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A684CF">
      <w:pPr>
        <w:rPr>
          <w:rFonts w:ascii="Times New Roman Regular" w:hAnsi="Times New Roman Regular" w:cs="Times New Roman Regular"/>
          <w:b/>
          <w:i/>
          <w:sz w:val="20"/>
          <w:szCs w:val="20"/>
          <w:u w:val="single"/>
        </w:rPr>
      </w:pPr>
      <w:r>
        <mc:AlternateContent>
          <mc:Choice Requires="wps">
            <w:drawing>
              <wp:anchor distT="0" distB="0" distL="0" distR="0" simplePos="0" relativeHeight="251659264" behindDoc="0" locked="0" layoutInCell="0" allowOverlap="1">
                <wp:simplePos x="0" y="0"/>
                <wp:positionH relativeFrom="column">
                  <wp:posOffset>-17145</wp:posOffset>
                </wp:positionH>
                <wp:positionV relativeFrom="paragraph">
                  <wp:posOffset>19685</wp:posOffset>
                </wp:positionV>
                <wp:extent cx="6492240" cy="635"/>
                <wp:effectExtent l="635" t="6350" r="0" b="6985"/>
                <wp:wrapNone/>
                <wp:docPr id="2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92240" cy="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o:spt="20" style="position:absolute;left:0pt;flip:y;margin-left:-1.35pt;margin-top:1.55pt;height:0.05pt;width:511.2pt;z-index:251659264;mso-width-relative:page;mso-height-relative:page;" filled="f" stroked="t" coordsize="21600,21600" o:allowincell="f" o:gfxdata="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wb6vytMAAAAHAQAADwAAAAAAAAAB&#10;ACAAAAAiAAAAZHJzL2Rvd25yZXYueG1sUEsBAhQAFAAAAAgAh07iQG8eS2HcAQAAwQMAAA4AAAAA&#10;AAAAAQAgAAAAIgEAAGRycy9lMm9Eb2MueG1sUEsFBgAAAAAGAAYAWQEAAHAFAAAAAA=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5FD1E777">
      <w:pPr>
        <w:rPr>
          <w:rFonts w:ascii="Times New Roman Regular" w:hAnsi="Times New Roman Regular" w:cs="Times New Roman Regular"/>
          <w:b/>
          <w:i/>
          <w:sz w:val="20"/>
          <w:szCs w:val="20"/>
          <w:u w:val="single"/>
        </w:rPr>
      </w:pPr>
      <w:r>
        <w:drawing>
          <wp:anchor distT="0" distB="0" distL="0" distR="0" simplePos="0" relativeHeight="251659264" behindDoc="0" locked="0" layoutInCell="0" allowOverlap="1">
            <wp:simplePos x="0" y="0"/>
            <wp:positionH relativeFrom="column">
              <wp:posOffset>3088005</wp:posOffset>
            </wp:positionH>
            <wp:positionV relativeFrom="paragraph">
              <wp:posOffset>-141605</wp:posOffset>
            </wp:positionV>
            <wp:extent cx="3479800" cy="336550"/>
            <wp:effectExtent l="0" t="0" r="0" b="0"/>
            <wp:wrapNone/>
            <wp:docPr id="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79800" cy="336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 Regular" w:hAnsi="Times New Roman Regular" w:cs="Times New Roman Regular"/>
          <w:b/>
          <w:i/>
          <w:sz w:val="20"/>
          <w:szCs w:val="20"/>
          <w:u w:val="single"/>
        </w:rPr>
        <w:t>Supplementary material</w:t>
      </w:r>
    </w:p>
    <w:p w14:paraId="4302CAF3">
      <w:pPr>
        <w:rPr>
          <w:b/>
          <w:sz w:val="36"/>
        </w:rPr>
      </w:pPr>
      <w:r>
        <w:rPr>
          <w:rFonts w:ascii="Times New Roman Bold" w:hAnsi="Times New Roman Bold" w:cs="Times New Roman Bold"/>
          <w:b/>
          <w:sz w:val="36"/>
        </w:rPr>
        <w:t>Tailoring Hydrophobicity: Synthesis, Characterization and Application of Pyridinium-based Surfactants as Corrosion Inhibitors</w:t>
      </w:r>
      <w:r>
        <w:rPr>
          <w:b/>
          <w:sz w:val="36"/>
        </w:rPr>
        <w:t xml:space="preserve"> </w:t>
      </w:r>
    </w:p>
    <w:p w14:paraId="4A5DF782">
      <w:pPr>
        <w:spacing w:line="360" w:lineRule="auto"/>
        <w:rPr>
          <w:rFonts w:ascii="Times New Roman Regular" w:hAnsi="Times New Roman Regular" w:cs="Times New Roman Regular"/>
          <w:bCs/>
          <w:sz w:val="21"/>
          <w:szCs w:val="21"/>
          <w:vertAlign w:val="superscript"/>
        </w:rPr>
      </w:pPr>
      <w:r>
        <w:rPr>
          <w:rFonts w:ascii="Times New Roman Regular" w:hAnsi="Times New Roman Regular" w:cs="Times New Roman Regular"/>
          <w:bCs/>
          <w:sz w:val="21"/>
          <w:szCs w:val="21"/>
        </w:rPr>
        <w:t>Maham Almas</w:t>
      </w:r>
      <w:r>
        <w:rPr>
          <w:rFonts w:ascii="Times New Roman Regular" w:hAnsi="Times New Roman Regular" w:cs="Times New Roman Regular"/>
          <w:bCs/>
          <w:sz w:val="21"/>
          <w:szCs w:val="21"/>
          <w:vertAlign w:val="superscript"/>
        </w:rPr>
        <w:t>1*</w:t>
      </w:r>
      <w:r>
        <w:rPr>
          <w:rFonts w:ascii="Times New Roman Regular" w:hAnsi="Times New Roman Regular" w:cs="Times New Roman Regular"/>
          <w:bCs/>
          <w:sz w:val="21"/>
          <w:szCs w:val="21"/>
        </w:rPr>
        <w:t xml:space="preserve">, Rabia Talat </w:t>
      </w:r>
      <w:r>
        <w:rPr>
          <w:rFonts w:ascii="Times New Roman Regular" w:hAnsi="Times New Roman Regular" w:cs="Times New Roman Regular"/>
          <w:bCs/>
          <w:sz w:val="21"/>
          <w:szCs w:val="21"/>
          <w:vertAlign w:val="superscript"/>
        </w:rPr>
        <w:t xml:space="preserve">1,2*, </w:t>
      </w:r>
      <w:r>
        <w:rPr>
          <w:rFonts w:ascii="Times New Roman Regular" w:hAnsi="Times New Roman Regular" w:cs="Times New Roman Regular"/>
          <w:bCs/>
          <w:sz w:val="21"/>
          <w:szCs w:val="21"/>
        </w:rPr>
        <w:t>Ubaid Ullah Khan</w:t>
      </w:r>
      <w:r>
        <w:rPr>
          <w:rFonts w:ascii="Times New Roman Regular" w:hAnsi="Times New Roman Regular" w:cs="Times New Roman Regular"/>
          <w:bCs/>
          <w:sz w:val="21"/>
          <w:szCs w:val="21"/>
          <w:vertAlign w:val="superscript"/>
        </w:rPr>
        <w:t>3*</w:t>
      </w:r>
      <w:r>
        <w:rPr>
          <w:rFonts w:ascii="Times New Roman Regular" w:hAnsi="Times New Roman Regular" w:cs="Times New Roman Regular"/>
          <w:bCs/>
          <w:sz w:val="21"/>
          <w:szCs w:val="21"/>
        </w:rPr>
        <w:t>, Saira Fatima</w:t>
      </w:r>
      <w:r>
        <w:rPr>
          <w:rFonts w:ascii="Times New Roman Regular" w:hAnsi="Times New Roman Regular" w:cs="Times New Roman Regular"/>
          <w:bCs/>
          <w:sz w:val="21"/>
          <w:szCs w:val="21"/>
          <w:vertAlign w:val="superscript"/>
        </w:rPr>
        <w:t>1</w:t>
      </w:r>
      <w:r>
        <w:rPr>
          <w:rFonts w:ascii="Times New Roman Regular" w:hAnsi="Times New Roman Regular" w:cs="Times New Roman Regular"/>
          <w:bCs/>
          <w:sz w:val="21"/>
          <w:szCs w:val="21"/>
        </w:rPr>
        <w:t xml:space="preserve">, Ali Haider </w:t>
      </w:r>
      <w:r>
        <w:rPr>
          <w:rFonts w:ascii="Times New Roman Regular" w:hAnsi="Times New Roman Regular" w:cs="Times New Roman Regular"/>
          <w:bCs/>
          <w:sz w:val="21"/>
          <w:szCs w:val="21"/>
          <w:vertAlign w:val="superscript"/>
        </w:rPr>
        <w:t>1,4*</w:t>
      </w:r>
      <w:r>
        <w:rPr>
          <w:rFonts w:ascii="Times New Roman Regular" w:hAnsi="Times New Roman Regular" w:cs="Times New Roman Regular"/>
          <w:bCs/>
          <w:sz w:val="21"/>
          <w:szCs w:val="21"/>
        </w:rPr>
        <w:t>, Syed Mustansar Abbas</w:t>
      </w:r>
      <w:r>
        <w:rPr>
          <w:rFonts w:ascii="Times New Roman Regular" w:hAnsi="Times New Roman Regular" w:cs="Times New Roman Regular"/>
          <w:bCs/>
          <w:sz w:val="21"/>
          <w:szCs w:val="21"/>
          <w:vertAlign w:val="superscript"/>
        </w:rPr>
        <w:t>5</w:t>
      </w:r>
      <w:r>
        <w:rPr>
          <w:rFonts w:ascii="Times New Roman Regular" w:hAnsi="Times New Roman Regular" w:cs="Times New Roman Regular"/>
          <w:bCs/>
          <w:sz w:val="21"/>
          <w:szCs w:val="21"/>
        </w:rPr>
        <w:t>, Saqib Ali</w:t>
      </w:r>
      <w:r>
        <w:rPr>
          <w:rFonts w:ascii="Times New Roman Regular" w:hAnsi="Times New Roman Regular" w:cs="Times New Roman Regular"/>
          <w:bCs/>
          <w:sz w:val="21"/>
          <w:szCs w:val="21"/>
          <w:vertAlign w:val="superscript"/>
        </w:rPr>
        <w:t>1</w:t>
      </w:r>
    </w:p>
    <w:p w14:paraId="5FDAE972">
      <w:pPr>
        <w:spacing w:before="0" w:after="0" w:line="240" w:lineRule="auto"/>
        <w:rPr>
          <w:rFonts w:ascii="Times New Roman Regular" w:hAnsi="Times New Roman Regular" w:cs="Times New Roman Regular"/>
          <w:bCs/>
          <w:vertAlign w:val="superscript"/>
        </w:rPr>
      </w:pPr>
      <w:r>
        <w:rPr>
          <w:rFonts w:ascii="Times New Roman Regular" w:hAnsi="Times New Roman Regular" w:cs="Times New Roman Regular"/>
          <w:bCs/>
          <w:vertAlign w:val="superscript"/>
        </w:rPr>
        <w:t>1</w:t>
      </w:r>
      <w:r>
        <w:rPr>
          <w:rFonts w:ascii="Times New Roman Regular" w:hAnsi="Times New Roman Regular" w:cs="Times New Roman Regular"/>
          <w:bCs/>
        </w:rPr>
        <w:t>Department of Chemistry, Quaid-i-Azam University, Islamabad 45320, Pakistan.</w:t>
      </w:r>
    </w:p>
    <w:p w14:paraId="70247094">
      <w:pPr>
        <w:spacing w:before="0" w:after="0" w:line="240" w:lineRule="auto"/>
        <w:rPr>
          <w:rFonts w:ascii="Times New Roman Regular" w:hAnsi="Times New Roman Regular" w:cs="Times New Roman Regular"/>
          <w:bCs/>
        </w:rPr>
      </w:pPr>
      <w:r>
        <w:rPr>
          <w:rFonts w:ascii="Times New Roman Regular" w:hAnsi="Times New Roman Regular" w:cs="Times New Roman Regular"/>
          <w:bCs/>
          <w:vertAlign w:val="superscript"/>
        </w:rPr>
        <w:t>2</w:t>
      </w:r>
      <w:r>
        <w:rPr>
          <w:rFonts w:ascii="Times New Roman Regular" w:hAnsi="Times New Roman Regular" w:cs="Times New Roman Regular"/>
          <w:bCs/>
        </w:rPr>
        <w:t>Department of Chemistry, Rawalpindi Women University, Satellite Town, 6th Road, Rawalpindi, Pakistan.</w:t>
      </w:r>
    </w:p>
    <w:p w14:paraId="493723C2">
      <w:pPr>
        <w:spacing w:before="0" w:after="0" w:line="240" w:lineRule="auto"/>
        <w:rPr>
          <w:rFonts w:ascii="Times New Roman Regular" w:hAnsi="Times New Roman Regular" w:cs="Times New Roman Regular"/>
          <w:bCs/>
        </w:rPr>
      </w:pPr>
      <w:r>
        <w:rPr>
          <w:rFonts w:ascii="Times New Roman Regular" w:hAnsi="Times New Roman Regular" w:cs="Times New Roman Regular"/>
          <w:bCs/>
          <w:vertAlign w:val="superscript"/>
        </w:rPr>
        <w:t>3</w:t>
      </w:r>
      <w:r>
        <w:rPr>
          <w:rFonts w:ascii="Times New Roman Regular" w:hAnsi="Times New Roman Regular" w:cs="Times New Roman Regular"/>
          <w:bCs/>
        </w:rPr>
        <w:t>Department of Chemical Sciences, University of Lakki Marwat, KPK, Pakistan</w:t>
      </w:r>
    </w:p>
    <w:p w14:paraId="014E83E1">
      <w:pPr>
        <w:spacing w:before="0" w:after="0" w:line="240" w:lineRule="auto"/>
        <w:rPr>
          <w:rFonts w:ascii="Times New Roman Regular" w:hAnsi="Times New Roman Regular" w:cs="Times New Roman Regular"/>
          <w:bCs/>
        </w:rPr>
      </w:pPr>
      <w:r>
        <w:rPr>
          <w:rFonts w:ascii="Times New Roman Regular" w:hAnsi="Times New Roman Regular" w:cs="Times New Roman Regular"/>
          <w:bCs/>
          <w:vertAlign w:val="superscript"/>
        </w:rPr>
        <w:t>4</w:t>
      </w:r>
      <w:r>
        <w:rPr>
          <w:rFonts w:ascii="Times New Roman Regular" w:hAnsi="Times New Roman Regular" w:cs="Times New Roman Regular"/>
          <w:bCs/>
        </w:rPr>
        <w:t>Pakistan Academy of Sciences, 3 Constitution Ave, G-5/2 Islamabad, Pakistan.</w:t>
      </w:r>
    </w:p>
    <w:p w14:paraId="2A53EB3A">
      <w:pPr>
        <w:spacing w:before="0" w:after="0" w:line="240" w:lineRule="auto"/>
        <w:rPr>
          <w:rFonts w:ascii="Times New Roman Regular" w:hAnsi="Times New Roman Regular" w:cs="Times New Roman Regular"/>
          <w:bCs/>
        </w:rPr>
      </w:pPr>
      <w:r>
        <w:rPr>
          <w:rFonts w:ascii="Times New Roman Regular" w:hAnsi="Times New Roman Regular" w:cs="Times New Roman Regular"/>
          <w:bCs/>
          <w:vertAlign w:val="superscript"/>
          <w:lang w:eastAsia="zh-CN"/>
        </w:rPr>
        <w:t>5</w:t>
      </w:r>
      <w:r>
        <w:rPr>
          <w:rFonts w:ascii="Times New Roman Regular" w:hAnsi="Times New Roman Regular" w:cs="Times New Roman Regular"/>
          <w:bCs/>
        </w:rPr>
        <w:t>Nanoscience and Technology Department, National Center for Physics, Quaid-i-Azam    University Campus, Islamabad, Pakistan.</w:t>
      </w:r>
    </w:p>
    <w:p w14:paraId="398429CD">
      <w:pPr>
        <w:spacing w:before="0" w:after="0" w:line="240" w:lineRule="auto"/>
        <w:rPr>
          <w:rFonts w:ascii="Times New Roman Regular" w:hAnsi="Times New Roman Regular" w:cs="Times New Roman Regular"/>
          <w:bCs/>
        </w:rPr>
      </w:pPr>
      <w:r>
        <w:rPr>
          <w:rFonts w:ascii="Times New Roman Regular" w:hAnsi="Times New Roman Regular" w:cs="Times New Roman Regular"/>
          <w:bCs/>
        </w:rPr>
        <w:t>*Corresponding Author: Ali Haider (</w:t>
      </w:r>
      <w:r>
        <w:fldChar w:fldCharType="begin"/>
      </w:r>
      <w:r>
        <w:instrText xml:space="preserve"> HYPERLINK "mailto:ahaider@qau.edu.pk" \h </w:instrText>
      </w:r>
      <w:r>
        <w:fldChar w:fldCharType="separate"/>
      </w:r>
      <w:r>
        <w:rPr>
          <w:rStyle w:val="19"/>
          <w:rFonts w:ascii="Times New Roman Regular" w:hAnsi="Times New Roman Regular" w:cs="Times New Roman Regular"/>
          <w:bCs/>
        </w:rPr>
        <w:t>ahaider@qau.edu.pk</w:t>
      </w:r>
      <w:r>
        <w:rPr>
          <w:rStyle w:val="19"/>
          <w:rFonts w:ascii="Times New Roman Regular" w:hAnsi="Times New Roman Regular" w:cs="Times New Roman Regular"/>
          <w:bCs/>
        </w:rPr>
        <w:fldChar w:fldCharType="end"/>
      </w:r>
      <w:r>
        <w:fldChar w:fldCharType="begin"/>
      </w:r>
      <w:r>
        <w:instrText xml:space="preserve"> HYPERLINK "" \h </w:instrText>
      </w:r>
      <w:r>
        <w:fldChar w:fldCharType="separate"/>
      </w:r>
      <w:r>
        <w:rPr>
          <w:rFonts w:ascii="Times New Roman Regular" w:hAnsi="Times New Roman Regular" w:cs="Times New Roman Regular"/>
          <w:bCs/>
        </w:rPr>
        <w:t xml:space="preserve"> ); Ubaid Ullah Khan (</w:t>
      </w:r>
      <w:r>
        <w:rPr>
          <w:rFonts w:ascii="Times New Roman Regular" w:hAnsi="Times New Roman Regular" w:cs="Times New Roman Regular"/>
          <w:bCs/>
        </w:rPr>
        <w:fldChar w:fldCharType="end"/>
      </w:r>
      <w:r>
        <w:fldChar w:fldCharType="begin"/>
      </w:r>
      <w:r>
        <w:instrText xml:space="preserve"> HYPERLINK "mailto:ubaidullahkha0307@gmail.com" \h </w:instrText>
      </w:r>
      <w:r>
        <w:fldChar w:fldCharType="separate"/>
      </w:r>
      <w:r>
        <w:rPr>
          <w:rStyle w:val="19"/>
          <w:rFonts w:ascii="Times New Roman Regular" w:hAnsi="Times New Roman Regular" w:cs="Times New Roman Regular"/>
          <w:bCs/>
        </w:rPr>
        <w:t>ubaidullahkha0307@gmail.com</w:t>
      </w:r>
      <w:r>
        <w:rPr>
          <w:rStyle w:val="19"/>
          <w:rFonts w:ascii="Times New Roman Regular" w:hAnsi="Times New Roman Regular" w:cs="Times New Roman Regular"/>
          <w:bCs/>
        </w:rPr>
        <w:fldChar w:fldCharType="end"/>
      </w:r>
      <w:r>
        <w:fldChar w:fldCharType="begin"/>
      </w:r>
      <w:r>
        <w:instrText xml:space="preserve"> HYPERLINK "" \h </w:instrText>
      </w:r>
      <w:r>
        <w:fldChar w:fldCharType="separate"/>
      </w:r>
      <w:r>
        <w:rPr>
          <w:rFonts w:ascii="Times New Roman Regular" w:hAnsi="Times New Roman Regular" w:cs="Times New Roman Regular"/>
          <w:bCs/>
        </w:rPr>
        <w:t xml:space="preserve"> ); Maham Almas (</w:t>
      </w:r>
      <w:r>
        <w:rPr>
          <w:rFonts w:ascii="Times New Roman Regular" w:hAnsi="Times New Roman Regular" w:cs="Times New Roman Regular"/>
          <w:bCs/>
        </w:rPr>
        <w:fldChar w:fldCharType="end"/>
      </w:r>
      <w:r>
        <w:fldChar w:fldCharType="begin"/>
      </w:r>
      <w:r>
        <w:instrText xml:space="preserve"> HYPERLINK "mailto:malmas@chem.qau.edu.pk" \h </w:instrText>
      </w:r>
      <w:r>
        <w:fldChar w:fldCharType="separate"/>
      </w:r>
      <w:r>
        <w:rPr>
          <w:rStyle w:val="19"/>
          <w:rFonts w:ascii="Times New Roman Regular" w:hAnsi="Times New Roman Regular" w:cs="Times New Roman Regular"/>
          <w:bCs/>
        </w:rPr>
        <w:t>malmas@chem.qau.edu.pk</w:t>
      </w:r>
      <w:r>
        <w:rPr>
          <w:rStyle w:val="19"/>
          <w:rFonts w:ascii="Times New Roman Regular" w:hAnsi="Times New Roman Regular" w:cs="Times New Roman Regular"/>
          <w:bCs/>
        </w:rPr>
        <w:fldChar w:fldCharType="end"/>
      </w:r>
      <w:r>
        <w:fldChar w:fldCharType="begin"/>
      </w:r>
      <w:r>
        <w:instrText xml:space="preserve"> HYPERLINK "" \h </w:instrText>
      </w:r>
      <w:r>
        <w:fldChar w:fldCharType="separate"/>
      </w:r>
      <w:r>
        <w:rPr>
          <w:rFonts w:ascii="Times New Roman Regular" w:hAnsi="Times New Roman Regular" w:cs="Times New Roman Regular"/>
          <w:bCs/>
        </w:rPr>
        <w:t xml:space="preserve"> ); Rabia Talat (</w:t>
      </w:r>
      <w:r>
        <w:rPr>
          <w:rFonts w:ascii="Times New Roman Regular" w:hAnsi="Times New Roman Regular" w:cs="Times New Roman Regular"/>
          <w:bCs/>
        </w:rPr>
        <w:fldChar w:fldCharType="end"/>
      </w:r>
      <w:r>
        <w:fldChar w:fldCharType="begin"/>
      </w:r>
      <w:r>
        <w:instrText xml:space="preserve"> HYPERLINK "mailto:rabiatalat@chem.qua.edu.pk" \h </w:instrText>
      </w:r>
      <w:r>
        <w:fldChar w:fldCharType="separate"/>
      </w:r>
      <w:r>
        <w:rPr>
          <w:rStyle w:val="19"/>
          <w:rFonts w:ascii="Times New Roman Regular" w:hAnsi="Times New Roman Regular" w:cs="Times New Roman Regular"/>
          <w:bCs/>
        </w:rPr>
        <w:t>rabiatalat@chem.qua.edu.pk</w:t>
      </w:r>
      <w:r>
        <w:rPr>
          <w:rStyle w:val="19"/>
          <w:rFonts w:ascii="Times New Roman Regular" w:hAnsi="Times New Roman Regular" w:cs="Times New Roman Regular"/>
          <w:bCs/>
        </w:rPr>
        <w:fldChar w:fldCharType="end"/>
      </w:r>
      <w:r>
        <w:fldChar w:fldCharType="begin"/>
      </w:r>
      <w:r>
        <w:instrText xml:space="preserve"> HYPERLINK "" \h </w:instrText>
      </w:r>
      <w:r>
        <w:fldChar w:fldCharType="separate"/>
      </w:r>
      <w:r>
        <w:rPr>
          <w:rFonts w:ascii="Times New Roman Regular" w:hAnsi="Times New Roman Regular" w:cs="Times New Roman Regular"/>
          <w:bCs/>
        </w:rPr>
        <w:t xml:space="preserve"> )</w:t>
      </w:r>
      <w:r>
        <w:rPr>
          <w:rFonts w:ascii="Times New Roman Regular" w:hAnsi="Times New Roman Regular" w:cs="Times New Roman Regular"/>
          <w:bCs/>
        </w:rPr>
        <w:fldChar w:fldCharType="end"/>
      </w:r>
    </w:p>
    <w:p w14:paraId="693310FC">
      <w:pPr>
        <w:spacing w:line="360" w:lineRule="auto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bookmarkStart w:id="0" w:name="_GoBack"/>
      <w:bookmarkEnd w:id="0"/>
    </w:p>
    <w:p w14:paraId="2823E22F">
      <w:pPr>
        <w:pStyle w:val="46"/>
        <w:shd w:val="clear" w:color="auto" w:fill="FFFFFF"/>
        <w:spacing w:before="0" w:beforeAutospacing="0" w:after="240" w:afterAutospacing="0"/>
        <w:jc w:val="center"/>
        <w:rPr>
          <w:rFonts w:hint="default" w:ascii="Times New Roman Bold" w:hAnsi="Times New Roman Bold" w:cs="Times New Roman Bold"/>
          <w:b/>
          <w:bCs/>
          <w:color w:val="0E2841" w:themeColor="text2"/>
          <w14:textFill>
            <w14:solidFill>
              <w14:schemeClr w14:val="tx2"/>
            </w14:solidFill>
          </w14:textFill>
        </w:rPr>
      </w:pPr>
      <w:r>
        <w:rPr>
          <w:rFonts w:hint="default" w:ascii="Times New Roman Bold" w:hAnsi="Times New Roman Bold" w:cs="Times New Roman Bold"/>
          <w:b/>
          <w:bCs/>
          <w:sz w:val="32"/>
          <w:szCs w:val="32"/>
        </w:rPr>
        <w:t>Supplementary material</w:t>
      </w:r>
    </w:p>
    <w:p w14:paraId="2BFDFA04">
      <w:pPr>
        <w:pStyle w:val="14"/>
        <w:keepNext/>
        <w:jc w:val="both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 Regular" w:hAnsi="Times New Roman Regular" w:cs="Times New Roman Regular"/>
          <w:b/>
          <w:bCs/>
          <w:i w:val="0"/>
          <w:i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Table S</w:t>
      </w:r>
      <w:r>
        <w:rPr>
          <w:rFonts w:hint="default" w:ascii="Times New Roman Regular" w:hAnsi="Times New Roman Regular" w:cs="Times New Roman Regular"/>
          <w:b/>
          <w:bCs/>
          <w:i w:val="0"/>
          <w:i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 Regular" w:hAnsi="Times New Roman Regular" w:cs="Times New Roman Regular"/>
          <w:b/>
          <w:bCs/>
          <w:i w:val="0"/>
          <w:i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instrText xml:space="preserve"> SEQ Table \* ARABIC </w:instrText>
      </w:r>
      <w:r>
        <w:rPr>
          <w:rFonts w:hint="default" w:ascii="Times New Roman Regular" w:hAnsi="Times New Roman Regular" w:cs="Times New Roman Regular"/>
          <w:b/>
          <w:bCs/>
          <w:i w:val="0"/>
          <w:i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ascii="Times New Roman Regular" w:hAnsi="Times New Roman Regular" w:cs="Times New Roman Regular"/>
          <w:b/>
          <w:bCs/>
          <w:i w:val="0"/>
          <w:i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 Regular" w:hAnsi="Times New Roman Regular" w:cs="Times New Roman Regular"/>
          <w:b/>
          <w:bCs/>
          <w:i w:val="0"/>
          <w:i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 Regular" w:hAnsi="Times New Roman Regular" w:cs="Times New Roman Regular"/>
          <w:b/>
          <w:bCs/>
          <w:i w:val="0"/>
          <w:i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 Regular" w:hAnsi="Times New Roman Regular" w:cs="Times New Roman Regular"/>
          <w:b/>
          <w:bCs/>
          <w:i w:val="0"/>
          <w:i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Chemical composition of CR4 mild steel</w:t>
      </w:r>
      <w:r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.</w:t>
      </w:r>
    </w:p>
    <w:tbl>
      <w:tblPr>
        <w:tblStyle w:val="47"/>
        <w:tblpPr w:leftFromText="180" w:rightFromText="180" w:vertAnchor="text" w:horzAnchor="margin" w:tblpXSpec="left" w:tblpY="187"/>
        <w:tblW w:w="5000" w:type="pct"/>
        <w:tblInd w:w="0" w:type="dxa"/>
        <w:tblBorders>
          <w:top w:val="single" w:color="7E7E7E" w:themeColor="text1" w:themeTint="80" w:sz="4" w:space="0"/>
          <w:left w:val="none" w:color="auto" w:sz="0" w:space="0"/>
          <w:bottom w:val="single" w:color="7E7E7E" w:themeColor="text1" w:themeTint="80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3"/>
        <w:gridCol w:w="1343"/>
        <w:gridCol w:w="1342"/>
        <w:gridCol w:w="1343"/>
        <w:gridCol w:w="1345"/>
        <w:gridCol w:w="1342"/>
        <w:gridCol w:w="1666"/>
      </w:tblGrid>
      <w:tr w14:paraId="791FBBF4">
        <w:trPr>
          <w:trHeight w:val="520" w:hRule="atLeast"/>
        </w:trPr>
        <w:tc>
          <w:tcPr>
            <w:tcW w:w="1814" w:type="dxa"/>
            <w:tcBorders>
              <w:bottom w:val="single" w:color="000000" w:themeColor="text1" w:sz="4" w:space="0"/>
              <w:insideH w:val="single" w:sz="4" w:space="0"/>
            </w:tcBorders>
          </w:tcPr>
          <w:p w14:paraId="107BDEF9">
            <w:pPr>
              <w:widowControl/>
              <w:spacing w:before="0" w:after="0" w:line="360" w:lineRule="auto"/>
              <w:ind w:firstLine="660"/>
              <w:jc w:val="both"/>
              <w:rPr>
                <w:rFonts w:ascii="Times New Roman Regular" w:hAnsi="Times New Roman Regular" w:cs="Times New Roman Regular"/>
                <w:b w:val="0"/>
                <w:bCs w:val="0"/>
                <w:sz w:val="20"/>
                <w:szCs w:val="20"/>
              </w:rPr>
            </w:pPr>
            <w:r>
              <w:rPr>
                <w:rFonts w:ascii="Times New Roman Regular" w:hAnsi="Times New Roman Regular" w:eastAsia="Aptos" w:cs="Times New Roman Regular"/>
                <w:b/>
                <w:bCs/>
                <w:sz w:val="20"/>
                <w:szCs w:val="20"/>
                <w:lang w:val="en-US" w:eastAsia="en-US" w:bidi="ar-SA"/>
              </w:rPr>
              <w:t>Element</w:t>
            </w:r>
          </w:p>
        </w:tc>
        <w:tc>
          <w:tcPr>
            <w:tcW w:w="1315" w:type="dxa"/>
            <w:tcBorders>
              <w:bottom w:val="single" w:color="000000" w:themeColor="text1" w:sz="4" w:space="0"/>
              <w:insideH w:val="single" w:sz="4" w:space="0"/>
            </w:tcBorders>
          </w:tcPr>
          <w:p w14:paraId="0FABBD10">
            <w:pPr>
              <w:widowControl/>
              <w:spacing w:before="0" w:after="0" w:line="360" w:lineRule="auto"/>
              <w:ind w:firstLine="660"/>
              <w:jc w:val="both"/>
              <w:rPr>
                <w:rFonts w:ascii="Times New Roman Regular" w:hAnsi="Times New Roman Regular" w:cs="Times New Roman Regular"/>
                <w:b w:val="0"/>
                <w:bCs w:val="0"/>
                <w:sz w:val="20"/>
                <w:szCs w:val="20"/>
              </w:rPr>
            </w:pPr>
            <w:r>
              <w:rPr>
                <w:rFonts w:ascii="Times New Roman Regular" w:hAnsi="Times New Roman Regular" w:eastAsia="Aptos" w:cs="Times New Roman Regular"/>
                <w:b/>
                <w:bCs/>
                <w:sz w:val="20"/>
                <w:szCs w:val="20"/>
                <w:lang w:val="en-US" w:eastAsia="en-US" w:bidi="ar-SA"/>
              </w:rPr>
              <w:t>C</w:t>
            </w:r>
          </w:p>
        </w:tc>
        <w:tc>
          <w:tcPr>
            <w:tcW w:w="1314" w:type="dxa"/>
            <w:tcBorders>
              <w:bottom w:val="single" w:color="000000" w:themeColor="text1" w:sz="4" w:space="0"/>
              <w:insideH w:val="single" w:sz="4" w:space="0"/>
            </w:tcBorders>
          </w:tcPr>
          <w:p w14:paraId="1B48B2A8">
            <w:pPr>
              <w:widowControl/>
              <w:spacing w:before="0" w:after="0" w:line="360" w:lineRule="auto"/>
              <w:ind w:firstLine="660"/>
              <w:jc w:val="both"/>
              <w:rPr>
                <w:rFonts w:ascii="Times New Roman Regular" w:hAnsi="Times New Roman Regular" w:cs="Times New Roman Regular"/>
                <w:b w:val="0"/>
                <w:bCs w:val="0"/>
                <w:sz w:val="20"/>
                <w:szCs w:val="20"/>
              </w:rPr>
            </w:pPr>
            <w:r>
              <w:rPr>
                <w:rFonts w:ascii="Times New Roman Regular" w:hAnsi="Times New Roman Regular" w:eastAsia="Aptos" w:cs="Times New Roman Regular"/>
                <w:b/>
                <w:bCs/>
                <w:sz w:val="20"/>
                <w:szCs w:val="20"/>
                <w:lang w:val="en-US" w:eastAsia="en-US" w:bidi="ar-SA"/>
              </w:rPr>
              <w:t>Mn</w:t>
            </w:r>
          </w:p>
        </w:tc>
        <w:tc>
          <w:tcPr>
            <w:tcW w:w="1315" w:type="dxa"/>
            <w:tcBorders>
              <w:bottom w:val="single" w:color="000000" w:themeColor="text1" w:sz="4" w:space="0"/>
              <w:insideH w:val="single" w:sz="4" w:space="0"/>
            </w:tcBorders>
          </w:tcPr>
          <w:p w14:paraId="65C19170">
            <w:pPr>
              <w:widowControl/>
              <w:spacing w:before="0" w:after="0" w:line="360" w:lineRule="auto"/>
              <w:ind w:firstLine="660"/>
              <w:jc w:val="both"/>
              <w:rPr>
                <w:rFonts w:ascii="Times New Roman Regular" w:hAnsi="Times New Roman Regular" w:cs="Times New Roman Regular"/>
                <w:b w:val="0"/>
                <w:bCs w:val="0"/>
                <w:sz w:val="20"/>
                <w:szCs w:val="20"/>
              </w:rPr>
            </w:pPr>
            <w:r>
              <w:rPr>
                <w:rFonts w:ascii="Times New Roman Regular" w:hAnsi="Times New Roman Regular" w:eastAsia="Aptos" w:cs="Times New Roman Regular"/>
                <w:b/>
                <w:bCs/>
                <w:sz w:val="20"/>
                <w:szCs w:val="20"/>
                <w:lang w:val="en-US" w:eastAsia="en-US" w:bidi="ar-SA"/>
              </w:rPr>
              <w:t>Si</w:t>
            </w:r>
          </w:p>
        </w:tc>
        <w:tc>
          <w:tcPr>
            <w:tcW w:w="1316" w:type="dxa"/>
            <w:tcBorders>
              <w:bottom w:val="single" w:color="000000" w:themeColor="text1" w:sz="4" w:space="0"/>
              <w:insideH w:val="single" w:sz="4" w:space="0"/>
            </w:tcBorders>
          </w:tcPr>
          <w:p w14:paraId="67812F60">
            <w:pPr>
              <w:widowControl/>
              <w:spacing w:before="0" w:after="0" w:line="360" w:lineRule="auto"/>
              <w:ind w:firstLine="660"/>
              <w:jc w:val="both"/>
              <w:rPr>
                <w:rFonts w:ascii="Times New Roman Regular" w:hAnsi="Times New Roman Regular" w:cs="Times New Roman Regular"/>
                <w:b w:val="0"/>
                <w:bCs w:val="0"/>
                <w:sz w:val="20"/>
                <w:szCs w:val="20"/>
              </w:rPr>
            </w:pPr>
            <w:r>
              <w:rPr>
                <w:rFonts w:ascii="Times New Roman Regular" w:hAnsi="Times New Roman Regular" w:eastAsia="Aptos" w:cs="Times New Roman Regular"/>
                <w:b/>
                <w:bCs/>
                <w:sz w:val="20"/>
                <w:szCs w:val="20"/>
                <w:lang w:val="en-US" w:eastAsia="en-US" w:bidi="ar-SA"/>
              </w:rPr>
              <w:t>P</w:t>
            </w:r>
          </w:p>
        </w:tc>
        <w:tc>
          <w:tcPr>
            <w:tcW w:w="1314" w:type="dxa"/>
            <w:tcBorders>
              <w:bottom w:val="single" w:color="000000" w:themeColor="text1" w:sz="4" w:space="0"/>
              <w:insideH w:val="single" w:sz="4" w:space="0"/>
            </w:tcBorders>
          </w:tcPr>
          <w:p w14:paraId="579D1DCE">
            <w:pPr>
              <w:widowControl/>
              <w:spacing w:before="0" w:after="0" w:line="360" w:lineRule="auto"/>
              <w:ind w:firstLine="660"/>
              <w:jc w:val="both"/>
              <w:rPr>
                <w:rFonts w:ascii="Times New Roman Regular" w:hAnsi="Times New Roman Regular" w:cs="Times New Roman Regular"/>
                <w:b w:val="0"/>
                <w:bCs w:val="0"/>
                <w:sz w:val="20"/>
                <w:szCs w:val="20"/>
              </w:rPr>
            </w:pPr>
            <w:r>
              <w:rPr>
                <w:rFonts w:ascii="Times New Roman Regular" w:hAnsi="Times New Roman Regular" w:eastAsia="Aptos" w:cs="Times New Roman Regular"/>
                <w:b/>
                <w:bCs/>
                <w:sz w:val="20"/>
                <w:szCs w:val="20"/>
                <w:lang w:val="en-US" w:eastAsia="en-US" w:bidi="ar-SA"/>
              </w:rPr>
              <w:t>Al</w:t>
            </w:r>
          </w:p>
        </w:tc>
        <w:tc>
          <w:tcPr>
            <w:tcW w:w="1631" w:type="dxa"/>
            <w:tcBorders>
              <w:bottom w:val="single" w:color="000000" w:themeColor="text1" w:sz="4" w:space="0"/>
              <w:insideH w:val="single" w:sz="4" w:space="0"/>
            </w:tcBorders>
          </w:tcPr>
          <w:p w14:paraId="33CF5D23">
            <w:pPr>
              <w:widowControl/>
              <w:spacing w:before="0" w:after="0" w:line="360" w:lineRule="auto"/>
              <w:ind w:firstLine="660"/>
              <w:jc w:val="both"/>
              <w:rPr>
                <w:rFonts w:ascii="Times New Roman Regular" w:hAnsi="Times New Roman Regular" w:cs="Times New Roman Regular"/>
                <w:b w:val="0"/>
                <w:bCs w:val="0"/>
                <w:sz w:val="20"/>
                <w:szCs w:val="20"/>
              </w:rPr>
            </w:pPr>
            <w:r>
              <w:rPr>
                <w:rFonts w:ascii="Times New Roman Regular" w:hAnsi="Times New Roman Regular" w:eastAsia="Aptos" w:cs="Times New Roman Regular"/>
                <w:b/>
                <w:bCs/>
                <w:sz w:val="20"/>
                <w:szCs w:val="20"/>
                <w:lang w:val="en-US" w:eastAsia="en-US" w:bidi="ar-SA"/>
              </w:rPr>
              <w:t>Fe</w:t>
            </w:r>
          </w:p>
        </w:tc>
      </w:tr>
      <w:tr w14:paraId="33DD1BCA">
        <w:trPr>
          <w:trHeight w:val="520" w:hRule="atLeast"/>
        </w:trPr>
        <w:tc>
          <w:tcPr>
            <w:tcW w:w="1814" w:type="dxa"/>
          </w:tcPr>
          <w:p w14:paraId="61EE7731">
            <w:pPr>
              <w:widowControl/>
              <w:spacing w:before="0" w:after="0" w:line="360" w:lineRule="auto"/>
              <w:jc w:val="both"/>
              <w:rPr>
                <w:rFonts w:ascii="Times New Roman Regular" w:hAnsi="Times New Roman Regular" w:cs="Times New Roman Regular"/>
                <w:b/>
                <w:bCs/>
                <w:sz w:val="20"/>
                <w:szCs w:val="20"/>
              </w:rPr>
            </w:pPr>
            <w:r>
              <w:rPr>
                <w:rFonts w:ascii="Times New Roman Regular" w:hAnsi="Times New Roman Regular" w:eastAsia="Aptos" w:cs="Times New Roman Regular"/>
                <w:b/>
                <w:bCs/>
                <w:sz w:val="20"/>
                <w:szCs w:val="20"/>
                <w:lang w:val="en-US" w:eastAsia="en-US" w:bidi="ar-SA"/>
              </w:rPr>
              <w:t>Chemical composition</w:t>
            </w:r>
          </w:p>
          <w:p w14:paraId="7E9B019A">
            <w:pPr>
              <w:widowControl/>
              <w:spacing w:before="0" w:after="0" w:line="360" w:lineRule="auto"/>
              <w:jc w:val="both"/>
              <w:rPr>
                <w:rFonts w:ascii="Times New Roman Regular" w:hAnsi="Times New Roman Regular" w:cs="Times New Roman Regular"/>
                <w:b w:val="0"/>
                <w:bCs w:val="0"/>
                <w:sz w:val="20"/>
                <w:szCs w:val="20"/>
              </w:rPr>
            </w:pPr>
            <w:r>
              <w:rPr>
                <w:rFonts w:ascii="Times New Roman Regular" w:hAnsi="Times New Roman Regular" w:eastAsia="Aptos" w:cs="Times New Roman Regular"/>
                <w:b/>
                <w:bCs/>
                <w:sz w:val="20"/>
                <w:szCs w:val="20"/>
                <w:lang w:val="en-US" w:eastAsia="en-US" w:bidi="ar-SA"/>
              </w:rPr>
              <w:t>(weight %)</w:t>
            </w:r>
          </w:p>
        </w:tc>
        <w:tc>
          <w:tcPr>
            <w:tcW w:w="1315" w:type="dxa"/>
          </w:tcPr>
          <w:p w14:paraId="2A546456">
            <w:pPr>
              <w:widowControl/>
              <w:spacing w:before="0" w:after="0" w:line="360" w:lineRule="auto"/>
              <w:ind w:firstLine="660"/>
              <w:jc w:val="both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eastAsia="Aptos" w:cs="Times New Roman Regular"/>
                <w:sz w:val="20"/>
                <w:szCs w:val="20"/>
                <w:lang w:val="en-US" w:eastAsia="en-US" w:bidi="ar-SA"/>
              </w:rPr>
              <w:t>0.12</w:t>
            </w:r>
          </w:p>
        </w:tc>
        <w:tc>
          <w:tcPr>
            <w:tcW w:w="1314" w:type="dxa"/>
          </w:tcPr>
          <w:p w14:paraId="05CDF319">
            <w:pPr>
              <w:widowControl/>
              <w:spacing w:before="0" w:after="0" w:line="360" w:lineRule="auto"/>
              <w:ind w:firstLine="660"/>
              <w:jc w:val="both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eastAsia="Aptos" w:cs="Times New Roman Regular"/>
                <w:sz w:val="20"/>
                <w:szCs w:val="20"/>
                <w:lang w:val="en-US" w:eastAsia="en-US" w:bidi="ar-SA"/>
              </w:rPr>
              <w:t>0.60</w:t>
            </w:r>
          </w:p>
        </w:tc>
        <w:tc>
          <w:tcPr>
            <w:tcW w:w="1315" w:type="dxa"/>
          </w:tcPr>
          <w:p w14:paraId="64A0E7DC">
            <w:pPr>
              <w:widowControl/>
              <w:spacing w:before="0" w:after="0" w:line="360" w:lineRule="auto"/>
              <w:ind w:firstLine="660"/>
              <w:jc w:val="both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eastAsia="Aptos" w:cs="Times New Roman Regular"/>
                <w:sz w:val="20"/>
                <w:szCs w:val="20"/>
                <w:lang w:val="en-US" w:eastAsia="en-US" w:bidi="ar-SA"/>
              </w:rPr>
              <w:t>0.45</w:t>
            </w:r>
          </w:p>
        </w:tc>
        <w:tc>
          <w:tcPr>
            <w:tcW w:w="1316" w:type="dxa"/>
          </w:tcPr>
          <w:p w14:paraId="378B65EB">
            <w:pPr>
              <w:widowControl/>
              <w:spacing w:before="0" w:after="0" w:line="360" w:lineRule="auto"/>
              <w:ind w:firstLine="660"/>
              <w:jc w:val="both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eastAsia="Aptos" w:cs="Times New Roman Regular"/>
                <w:sz w:val="20"/>
                <w:szCs w:val="20"/>
                <w:lang w:val="en-US" w:eastAsia="en-US" w:bidi="ar-SA"/>
              </w:rPr>
              <w:t>0.04</w:t>
            </w:r>
          </w:p>
        </w:tc>
        <w:tc>
          <w:tcPr>
            <w:tcW w:w="1314" w:type="dxa"/>
          </w:tcPr>
          <w:p w14:paraId="76CF6585">
            <w:pPr>
              <w:widowControl/>
              <w:spacing w:before="0" w:after="0" w:line="360" w:lineRule="auto"/>
              <w:ind w:firstLine="660"/>
              <w:jc w:val="both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eastAsia="Aptos" w:cs="Times New Roman Regular"/>
                <w:sz w:val="20"/>
                <w:szCs w:val="20"/>
                <w:lang w:val="en-US" w:eastAsia="en-US" w:bidi="ar-SA"/>
              </w:rPr>
              <w:t>0.02</w:t>
            </w:r>
          </w:p>
        </w:tc>
        <w:tc>
          <w:tcPr>
            <w:tcW w:w="1631" w:type="dxa"/>
          </w:tcPr>
          <w:p w14:paraId="27529436">
            <w:pPr>
              <w:keepNext/>
              <w:widowControl/>
              <w:spacing w:before="0" w:after="0" w:line="360" w:lineRule="auto"/>
              <w:ind w:firstLine="660"/>
              <w:jc w:val="both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eastAsia="Aptos" w:cs="Times New Roman Regular"/>
                <w:sz w:val="20"/>
                <w:szCs w:val="20"/>
                <w:lang w:val="en-US" w:eastAsia="en-US" w:bidi="ar-SA"/>
              </w:rPr>
              <w:t>Balance</w:t>
            </w:r>
          </w:p>
        </w:tc>
      </w:tr>
    </w:tbl>
    <w:p w14:paraId="4EB6F3DA">
      <w:pPr>
        <w:ind w:firstLine="792"/>
        <w:jc w:val="center"/>
        <w:rPr>
          <w:rFonts w:ascii="Times New Roman Regular" w:hAnsi="Times New Roman Regular" w:cs="Times New Roman Regular"/>
          <w:sz w:val="24"/>
          <w:szCs w:val="24"/>
        </w:rPr>
      </w:pPr>
      <w:r>
        <w:br w:type="page"/>
      </w:r>
      <w:r>
        <w:rPr>
          <w:rFonts w:ascii="Times New Roman Regular" w:hAnsi="Times New Roman Regular" w:cs="Times New Roman Regular"/>
          <w:b/>
          <w:bCs/>
          <w:sz w:val="28"/>
          <w:szCs w:val="28"/>
        </w:rPr>
        <w:t>FT-IR and NMR Spectroscopy Data</w:t>
      </w:r>
    </w:p>
    <w:p w14:paraId="11905073">
      <w:pPr>
        <w:spacing w:line="360" w:lineRule="auto"/>
        <w:ind w:firstLine="792"/>
        <w:jc w:val="both"/>
        <w:rPr>
          <w:rFonts w:ascii="Times New Roman Regular" w:hAnsi="Times New Roman Regular" w:cs="Times New Roman Regular"/>
          <w:sz w:val="24"/>
          <w:szCs w:val="24"/>
          <w:lang w:val="pt-BR"/>
        </w:rPr>
      </w:pPr>
      <w:r>
        <w:rPr>
          <w:rFonts w:ascii="Times New Roman Regular" w:hAnsi="Times New Roman Regular" w:cs="Times New Roman Regular"/>
          <w:b/>
          <w:bCs/>
          <w:sz w:val="24"/>
          <w:szCs w:val="24"/>
          <w:lang w:val="pt-BR"/>
        </w:rPr>
        <w:t>a) n-Octyl-2-methylpyridinium bromide (MP8</w:t>
      </w:r>
      <w:r>
        <w:rPr>
          <w:rFonts w:ascii="Times New Roman Regular" w:hAnsi="Times New Roman Regular" w:cs="Times New Roman Regular"/>
          <w:sz w:val="24"/>
          <w:szCs w:val="24"/>
          <w:lang w:val="pt-BR"/>
        </w:rPr>
        <w:t>)</w:t>
      </w:r>
    </w:p>
    <w:p w14:paraId="125475EB">
      <w:pPr>
        <w:spacing w:line="360" w:lineRule="auto"/>
        <w:ind w:firstLine="792"/>
        <w:jc w:val="both"/>
        <w:rPr>
          <w:rFonts w:ascii="Times New Roman Regular" w:hAnsi="Times New Roman Regular" w:cs="Times New Roman Regular"/>
          <w:sz w:val="24"/>
          <w:szCs w:val="24"/>
          <w:lang w:val="pt-BR"/>
        </w:rPr>
      </w:pPr>
      <w:r>
        <w:rPr>
          <w:rFonts w:ascii="Times New Roman Regular" w:hAnsi="Times New Roman Regular" w:cs="Times New Roman Regular"/>
          <w:sz w:val="24"/>
          <w:szCs w:val="24"/>
          <w:lang w:val="pt-BR"/>
        </w:rPr>
        <w:t>Brown Viscous Liquid, Yield (92.1%),</w:t>
      </w:r>
      <w:r>
        <w:rPr>
          <w:rFonts w:ascii="Times New Roman Regular" w:hAnsi="Times New Roman Regular" w:cs="Times New Roman Regular"/>
          <w:b/>
          <w:bCs/>
          <w:sz w:val="24"/>
          <w:szCs w:val="24"/>
          <w:vertAlign w:val="superscript"/>
          <w:lang w:val="pt-BR"/>
        </w:rPr>
        <w:t xml:space="preserve"> 1</w:t>
      </w:r>
      <w:r>
        <w:rPr>
          <w:rFonts w:ascii="Times New Roman Regular" w:hAnsi="Times New Roman Regular" w:cs="Times New Roman Regular"/>
          <w:b/>
          <w:bCs/>
          <w:sz w:val="24"/>
          <w:szCs w:val="24"/>
          <w:lang w:val="pt-BR"/>
        </w:rPr>
        <w:t>H NMR</w:t>
      </w:r>
      <w:r>
        <w:rPr>
          <w:rFonts w:ascii="Times New Roman Regular" w:hAnsi="Times New Roman Regular" w:cs="Times New Roman Regular"/>
          <w:sz w:val="24"/>
          <w:szCs w:val="24"/>
          <w:lang w:val="pt-BR"/>
        </w:rPr>
        <w:t xml:space="preserve"> (300MHz, CDCl</w:t>
      </w:r>
      <w:r>
        <w:rPr>
          <w:rFonts w:ascii="Times New Roman Regular" w:hAnsi="Times New Roman Regular" w:cs="Times New Roman Regular"/>
          <w:sz w:val="24"/>
          <w:szCs w:val="24"/>
          <w:vertAlign w:val="subscript"/>
          <w:lang w:val="pt-BR"/>
        </w:rPr>
        <w:t>3</w:t>
      </w:r>
      <w:r>
        <w:rPr>
          <w:rFonts w:ascii="Times New Roman Regular" w:hAnsi="Times New Roman Regular" w:cs="Times New Roman Regular"/>
          <w:sz w:val="24"/>
          <w:szCs w:val="24"/>
          <w:lang w:val="pt-BR"/>
        </w:rPr>
        <w:t xml:space="preserve">, </w:t>
      </w:r>
      <w:r>
        <w:rPr>
          <w:rFonts w:ascii="Times New Roman Regular" w:hAnsi="Times New Roman Regular" w:cs="Times New Roman Regular"/>
          <w:sz w:val="24"/>
          <w:szCs w:val="24"/>
        </w:rPr>
        <w:t>δ</w:t>
      </w:r>
      <w:r>
        <w:rPr>
          <w:rFonts w:ascii="Times New Roman Regular" w:hAnsi="Times New Roman Regular" w:cs="Times New Roman Regular"/>
          <w:sz w:val="24"/>
          <w:szCs w:val="24"/>
          <w:lang w:val="pt-BR"/>
        </w:rPr>
        <w:t xml:space="preserve">-ppm): 8.42 (1H, H2, d), 7.91 (1H, H3, t), 8.36 (1H, H4, t), 9.34 (1H, H5, d), 2.94 (3H, H6, s), 4.70 (2H, H7, t), 1.1-1.87 (12H, H8-13, m), 0.79 (3H, H14, t). </w:t>
      </w:r>
      <w:r>
        <w:rPr>
          <w:rFonts w:ascii="Times New Roman Regular" w:hAnsi="Times New Roman Regular" w:cs="Times New Roman Regular"/>
          <w:b/>
          <w:bCs/>
          <w:sz w:val="24"/>
          <w:szCs w:val="24"/>
          <w:vertAlign w:val="superscript"/>
          <w:lang w:val="pt-BR"/>
        </w:rPr>
        <w:t>13</w:t>
      </w:r>
      <w:r>
        <w:rPr>
          <w:rFonts w:ascii="Times New Roman Regular" w:hAnsi="Times New Roman Regular" w:cs="Times New Roman Regular"/>
          <w:b/>
          <w:bCs/>
          <w:sz w:val="24"/>
          <w:szCs w:val="24"/>
          <w:lang w:val="pt-BR"/>
        </w:rPr>
        <w:t>C NMR</w:t>
      </w:r>
      <w:r>
        <w:rPr>
          <w:rFonts w:ascii="Times New Roman Regular" w:hAnsi="Times New Roman Regular" w:cs="Times New Roman Regular"/>
          <w:sz w:val="24"/>
          <w:szCs w:val="24"/>
          <w:lang w:val="pt-BR"/>
        </w:rPr>
        <w:t xml:space="preserve"> (75.5 MHz, CDCl</w:t>
      </w:r>
      <w:r>
        <w:rPr>
          <w:rFonts w:ascii="Times New Roman Regular" w:hAnsi="Times New Roman Regular" w:cs="Times New Roman Regular"/>
          <w:sz w:val="24"/>
          <w:szCs w:val="24"/>
          <w:vertAlign w:val="subscript"/>
          <w:lang w:val="pt-BR"/>
        </w:rPr>
        <w:t>3</w:t>
      </w:r>
      <w:r>
        <w:rPr>
          <w:rFonts w:ascii="Times New Roman Regular" w:hAnsi="Times New Roman Regular" w:cs="Times New Roman Regular"/>
          <w:sz w:val="24"/>
          <w:szCs w:val="24"/>
          <w:lang w:val="pt-BR"/>
        </w:rPr>
        <w:t xml:space="preserve">, </w:t>
      </w:r>
      <w:r>
        <w:rPr>
          <w:rFonts w:ascii="Times New Roman Regular" w:hAnsi="Times New Roman Regular" w:cs="Times New Roman Regular"/>
          <w:sz w:val="24"/>
          <w:szCs w:val="24"/>
        </w:rPr>
        <w:t>δ</w:t>
      </w:r>
      <w:r>
        <w:rPr>
          <w:rFonts w:ascii="Times New Roman Regular" w:hAnsi="Times New Roman Regular" w:cs="Times New Roman Regular"/>
          <w:sz w:val="24"/>
          <w:szCs w:val="24"/>
          <w:lang w:val="pt-BR"/>
        </w:rPr>
        <w:t xml:space="preserve">-ppm): 154.2 (C1), 126.4 (C2), 146.1 (C3), 130.4 (C4), 147.3 (C5), 20.6 (C6), 58.3 (C7), 22.4-31.5 (C8-C13), 13.9 (C14). </w:t>
      </w:r>
      <w:r>
        <w:rPr>
          <w:rFonts w:ascii="Times New Roman Regular" w:hAnsi="Times New Roman Regular" w:cs="Times New Roman Regular"/>
          <w:b/>
          <w:bCs/>
          <w:sz w:val="24"/>
          <w:szCs w:val="24"/>
          <w:lang w:val="pt-BR"/>
        </w:rPr>
        <w:t>FT-IR</w:t>
      </w:r>
      <w:r>
        <w:rPr>
          <w:rFonts w:ascii="Times New Roman Regular" w:hAnsi="Times New Roman Regular" w:cs="Times New Roman Regular"/>
          <w:sz w:val="24"/>
          <w:szCs w:val="24"/>
          <w:lang w:val="pt-BR"/>
        </w:rPr>
        <w:t xml:space="preserve"> (</w:t>
      </w:r>
      <w:r>
        <w:rPr>
          <w:rFonts w:ascii="Times New Roman Regular" w:hAnsi="Times New Roman Regular" w:cs="Times New Roman Regular"/>
          <w:sz w:val="24"/>
          <w:szCs w:val="24"/>
        </w:rPr>
        <w:t>υ</w:t>
      </w:r>
      <w:r>
        <w:rPr>
          <w:rFonts w:ascii="Times New Roman Regular" w:hAnsi="Times New Roman Regular" w:cs="Times New Roman Regular"/>
          <w:sz w:val="24"/>
          <w:szCs w:val="24"/>
          <w:lang w:val="pt-BR"/>
        </w:rPr>
        <w:t xml:space="preserve"> cm</w:t>
      </w:r>
      <w:r>
        <w:rPr>
          <w:rFonts w:ascii="Times New Roman Regular" w:hAnsi="Times New Roman Regular" w:cs="Times New Roman Regular"/>
          <w:sz w:val="24"/>
          <w:szCs w:val="24"/>
          <w:vertAlign w:val="superscript"/>
          <w:lang w:val="pt-BR"/>
        </w:rPr>
        <w:t>-1</w:t>
      </w:r>
      <w:r>
        <w:rPr>
          <w:rFonts w:ascii="Times New Roman Regular" w:hAnsi="Times New Roman Regular" w:cs="Times New Roman Regular"/>
          <w:sz w:val="24"/>
          <w:szCs w:val="24"/>
          <w:lang w:val="pt-BR"/>
        </w:rPr>
        <w:t>); 1300 (C-N), 1630 (C=N), 1575 (C=C), 1464 (-CH</w:t>
      </w:r>
      <w:r>
        <w:rPr>
          <w:rFonts w:ascii="Times New Roman Regular" w:hAnsi="Times New Roman Regular" w:cs="Times New Roman Regular"/>
          <w:sz w:val="24"/>
          <w:szCs w:val="24"/>
          <w:vertAlign w:val="subscript"/>
          <w:lang w:val="pt-BR"/>
        </w:rPr>
        <w:t>2</w:t>
      </w:r>
      <w:r>
        <w:rPr>
          <w:rFonts w:ascii="Times New Roman Regular" w:hAnsi="Times New Roman Regular" w:cs="Times New Roman Regular"/>
          <w:sz w:val="24"/>
          <w:szCs w:val="24"/>
          <w:lang w:val="pt-BR"/>
        </w:rPr>
        <w:t>), 3039(CH-Aromatic), 1141 (-CH</w:t>
      </w:r>
      <w:r>
        <w:rPr>
          <w:rFonts w:ascii="Times New Roman Regular" w:hAnsi="Times New Roman Regular" w:cs="Times New Roman Regular"/>
          <w:sz w:val="24"/>
          <w:szCs w:val="24"/>
          <w:vertAlign w:val="subscript"/>
          <w:lang w:val="pt-BR"/>
        </w:rPr>
        <w:t>3</w:t>
      </w:r>
      <w:r>
        <w:rPr>
          <w:rFonts w:ascii="Times New Roman Regular" w:hAnsi="Times New Roman Regular" w:cs="Times New Roman Regular"/>
          <w:sz w:val="24"/>
          <w:szCs w:val="24"/>
          <w:lang w:val="pt-BR"/>
        </w:rPr>
        <w:t>).</w:t>
      </w:r>
    </w:p>
    <w:p w14:paraId="20C102B1">
      <w:pPr>
        <w:spacing w:line="360" w:lineRule="auto"/>
        <w:ind w:firstLine="792"/>
        <w:jc w:val="both"/>
        <w:rPr>
          <w:rFonts w:ascii="Times New Roman Regular" w:hAnsi="Times New Roman Regular" w:cs="Times New Roman Regular"/>
          <w:sz w:val="24"/>
          <w:szCs w:val="24"/>
          <w:lang w:val="pt-BR"/>
        </w:rPr>
      </w:pPr>
      <w:r>
        <w:rPr>
          <w:rFonts w:ascii="Times New Roman Regular" w:hAnsi="Times New Roman Regular" w:cs="Times New Roman Regular"/>
          <w:b/>
          <w:bCs/>
          <w:sz w:val="24"/>
          <w:szCs w:val="24"/>
          <w:lang w:val="pt-BR"/>
        </w:rPr>
        <w:t>b) n-Decyl-2-methylpyridinium bromide (MP10)</w:t>
      </w:r>
      <w:r>
        <w:rPr>
          <w:rFonts w:ascii="Times New Roman Regular" w:hAnsi="Times New Roman Regular" w:cs="Times New Roman Regular"/>
          <w:sz w:val="24"/>
          <w:szCs w:val="24"/>
          <w:lang w:val="pt-BR"/>
        </w:rPr>
        <w:t xml:space="preserve"> </w:t>
      </w:r>
    </w:p>
    <w:p w14:paraId="089DD3F6">
      <w:pPr>
        <w:spacing w:line="360" w:lineRule="auto"/>
        <w:ind w:firstLine="792"/>
        <w:jc w:val="both"/>
        <w:rPr>
          <w:rFonts w:ascii="Times New Roman Regular" w:hAnsi="Times New Roman Regular" w:cs="Times New Roman Regular"/>
          <w:sz w:val="24"/>
          <w:szCs w:val="24"/>
          <w:lang w:val="pt-BR"/>
        </w:rPr>
      </w:pPr>
      <w:r>
        <w:rPr>
          <w:rFonts w:ascii="Times New Roman Regular" w:hAnsi="Times New Roman Regular" w:cs="Times New Roman Regular"/>
          <w:sz w:val="24"/>
          <w:szCs w:val="24"/>
          <w:lang w:val="pt-BR"/>
        </w:rPr>
        <w:t>Brown viscous liquid, Yield (98.5%)</w:t>
      </w:r>
      <w:r>
        <w:rPr>
          <w:rFonts w:ascii="Times New Roman Regular" w:hAnsi="Times New Roman Regular" w:cs="Times New Roman Regular"/>
          <w:b/>
          <w:bCs/>
          <w:sz w:val="24"/>
          <w:szCs w:val="24"/>
          <w:vertAlign w:val="superscript"/>
          <w:lang w:val="pt-BR"/>
        </w:rPr>
        <w:t>1</w:t>
      </w:r>
      <w:r>
        <w:rPr>
          <w:rFonts w:ascii="Times New Roman Regular" w:hAnsi="Times New Roman Regular" w:cs="Times New Roman Regular"/>
          <w:b/>
          <w:bCs/>
          <w:sz w:val="24"/>
          <w:szCs w:val="24"/>
          <w:lang w:val="pt-BR"/>
        </w:rPr>
        <w:t>H NMR</w:t>
      </w:r>
      <w:r>
        <w:rPr>
          <w:rFonts w:ascii="Times New Roman Regular" w:hAnsi="Times New Roman Regular" w:cs="Times New Roman Regular"/>
          <w:sz w:val="24"/>
          <w:szCs w:val="24"/>
          <w:lang w:val="pt-BR"/>
        </w:rPr>
        <w:t xml:space="preserve"> (300 MHz, CDCl</w:t>
      </w:r>
      <w:r>
        <w:rPr>
          <w:rFonts w:ascii="Times New Roman Regular" w:hAnsi="Times New Roman Regular" w:cs="Times New Roman Regular"/>
          <w:sz w:val="24"/>
          <w:szCs w:val="24"/>
          <w:vertAlign w:val="subscript"/>
          <w:lang w:val="pt-BR"/>
        </w:rPr>
        <w:t>3</w:t>
      </w:r>
      <w:r>
        <w:rPr>
          <w:rFonts w:ascii="Times New Roman Regular" w:hAnsi="Times New Roman Regular" w:cs="Times New Roman Regular"/>
          <w:sz w:val="24"/>
          <w:szCs w:val="24"/>
          <w:lang w:val="pt-BR"/>
        </w:rPr>
        <w:t xml:space="preserve">, </w:t>
      </w:r>
      <w:r>
        <w:rPr>
          <w:rFonts w:ascii="Times New Roman Regular" w:hAnsi="Times New Roman Regular" w:cs="Times New Roman Regular"/>
          <w:sz w:val="24"/>
          <w:szCs w:val="24"/>
        </w:rPr>
        <w:t>δ</w:t>
      </w:r>
      <w:r>
        <w:rPr>
          <w:rFonts w:ascii="Times New Roman Regular" w:hAnsi="Times New Roman Regular" w:cs="Times New Roman Regular"/>
          <w:sz w:val="24"/>
          <w:szCs w:val="24"/>
          <w:lang w:val="pt-BR"/>
        </w:rPr>
        <w:t xml:space="preserve">-ppm): 8.41 (1H, H2, d), 7.93 (1H, H3, t), 8.38 (1H, H4, t), 9.39 (1H, H5, d), 2.92 (3H, H6, s), 4.74 (2H, H7, t), 1.1-1.92 (16H, H8-15, m), 0.83 (3H, H16, t). </w:t>
      </w:r>
      <w:r>
        <w:rPr>
          <w:rFonts w:ascii="Times New Roman Regular" w:hAnsi="Times New Roman Regular" w:cs="Times New Roman Regular"/>
          <w:b/>
          <w:bCs/>
          <w:sz w:val="24"/>
          <w:szCs w:val="24"/>
          <w:vertAlign w:val="superscript"/>
          <w:lang w:val="pt-BR"/>
        </w:rPr>
        <w:t>13</w:t>
      </w:r>
      <w:r>
        <w:rPr>
          <w:rFonts w:ascii="Times New Roman Regular" w:hAnsi="Times New Roman Regular" w:cs="Times New Roman Regular"/>
          <w:b/>
          <w:bCs/>
          <w:sz w:val="24"/>
          <w:szCs w:val="24"/>
          <w:lang w:val="pt-BR"/>
        </w:rPr>
        <w:t>C NMR</w:t>
      </w:r>
      <w:r>
        <w:rPr>
          <w:rFonts w:ascii="Times New Roman Regular" w:hAnsi="Times New Roman Regular" w:cs="Times New Roman Regular"/>
          <w:sz w:val="24"/>
          <w:szCs w:val="24"/>
          <w:lang w:val="pt-BR"/>
        </w:rPr>
        <w:t xml:space="preserve"> (75.5 MHz, CDCl</w:t>
      </w:r>
      <w:r>
        <w:rPr>
          <w:rFonts w:ascii="Times New Roman Regular" w:hAnsi="Times New Roman Regular" w:cs="Times New Roman Regular"/>
          <w:sz w:val="24"/>
          <w:szCs w:val="24"/>
          <w:vertAlign w:val="subscript"/>
          <w:lang w:val="pt-BR"/>
        </w:rPr>
        <w:t>3</w:t>
      </w:r>
      <w:r>
        <w:rPr>
          <w:rFonts w:ascii="Times New Roman Regular" w:hAnsi="Times New Roman Regular" w:cs="Times New Roman Regular"/>
          <w:sz w:val="24"/>
          <w:szCs w:val="24"/>
          <w:lang w:val="pt-BR"/>
        </w:rPr>
        <w:t xml:space="preserve">, </w:t>
      </w:r>
      <w:r>
        <w:rPr>
          <w:rFonts w:ascii="Times New Roman Regular" w:hAnsi="Times New Roman Regular" w:cs="Times New Roman Regular"/>
          <w:sz w:val="24"/>
          <w:szCs w:val="24"/>
        </w:rPr>
        <w:t>δ</w:t>
      </w:r>
      <w:r>
        <w:rPr>
          <w:rFonts w:ascii="Times New Roman Regular" w:hAnsi="Times New Roman Regular" w:cs="Times New Roman Regular"/>
          <w:sz w:val="24"/>
          <w:szCs w:val="24"/>
          <w:lang w:val="pt-BR"/>
        </w:rPr>
        <w:t>-ppm): 154.2 (C1), 126.4 (C2), 146.3 (C3), 130.4 (C4), 145.3 (C5), 20.73 (C6), 58.4 (C7), 22.5-31.7 (C8-C15) 14.07 (C16).</w:t>
      </w:r>
      <w:r>
        <w:rPr>
          <w:rFonts w:ascii="Times New Roman Regular" w:hAnsi="Times New Roman Regular" w:cs="Times New Roman Regular"/>
          <w:b/>
          <w:bCs/>
          <w:sz w:val="24"/>
          <w:szCs w:val="24"/>
          <w:lang w:val="pt-BR"/>
        </w:rPr>
        <w:t xml:space="preserve"> FT-IR (</w:t>
      </w:r>
      <w:r>
        <w:rPr>
          <w:rFonts w:ascii="Times New Roman Regular" w:hAnsi="Times New Roman Regular" w:cs="Times New Roman Regular"/>
          <w:b/>
          <w:bCs/>
          <w:sz w:val="24"/>
          <w:szCs w:val="24"/>
        </w:rPr>
        <w:t>υ</w:t>
      </w:r>
      <w:r>
        <w:rPr>
          <w:rFonts w:ascii="Times New Roman Regular" w:hAnsi="Times New Roman Regular" w:cs="Times New Roman Regular"/>
          <w:b/>
          <w:bCs/>
          <w:sz w:val="24"/>
          <w:szCs w:val="24"/>
          <w:lang w:val="pt-BR"/>
        </w:rPr>
        <w:t xml:space="preserve"> cm</w:t>
      </w:r>
      <w:r>
        <w:rPr>
          <w:rFonts w:ascii="Times New Roman Regular" w:hAnsi="Times New Roman Regular" w:cs="Times New Roman Regular"/>
          <w:b/>
          <w:bCs/>
          <w:sz w:val="24"/>
          <w:szCs w:val="24"/>
          <w:vertAlign w:val="superscript"/>
          <w:lang w:val="pt-BR"/>
        </w:rPr>
        <w:t>-1</w:t>
      </w:r>
      <w:r>
        <w:rPr>
          <w:rFonts w:ascii="Times New Roman Regular" w:hAnsi="Times New Roman Regular" w:cs="Times New Roman Regular"/>
          <w:b/>
          <w:bCs/>
          <w:sz w:val="24"/>
          <w:szCs w:val="24"/>
          <w:lang w:val="pt-BR"/>
        </w:rPr>
        <w:t>)</w:t>
      </w:r>
      <w:r>
        <w:rPr>
          <w:rFonts w:ascii="Times New Roman Regular" w:hAnsi="Times New Roman Regular" w:cs="Times New Roman Regular"/>
          <w:sz w:val="24"/>
          <w:szCs w:val="24"/>
          <w:lang w:val="pt-BR"/>
        </w:rPr>
        <w:t>; 1300 (C-N), 1630 (C=N), 1574 (C=C), 1465 (-CH2), 3048 (CH-Aromatic), 1141 (-CH</w:t>
      </w:r>
      <w:r>
        <w:rPr>
          <w:rFonts w:ascii="Times New Roman Regular" w:hAnsi="Times New Roman Regular" w:cs="Times New Roman Regular"/>
          <w:sz w:val="24"/>
          <w:szCs w:val="24"/>
          <w:vertAlign w:val="subscript"/>
          <w:lang w:val="pt-BR"/>
        </w:rPr>
        <w:t>3</w:t>
      </w:r>
      <w:r>
        <w:rPr>
          <w:rFonts w:ascii="Times New Roman Regular" w:hAnsi="Times New Roman Regular" w:cs="Times New Roman Regular"/>
          <w:sz w:val="24"/>
          <w:szCs w:val="24"/>
          <w:lang w:val="pt-BR"/>
        </w:rPr>
        <w:t>).</w:t>
      </w:r>
    </w:p>
    <w:p w14:paraId="24AA55C6">
      <w:pPr>
        <w:spacing w:line="360" w:lineRule="auto"/>
        <w:ind w:firstLine="792"/>
        <w:jc w:val="both"/>
        <w:rPr>
          <w:rFonts w:ascii="Times New Roman Regular" w:hAnsi="Times New Roman Regular" w:cs="Times New Roman Regular"/>
          <w:b/>
          <w:bCs/>
          <w:sz w:val="24"/>
          <w:szCs w:val="24"/>
          <w:lang w:val="pt-BR"/>
        </w:rPr>
      </w:pPr>
      <w:r>
        <w:rPr>
          <w:rFonts w:ascii="Times New Roman Regular" w:hAnsi="Times New Roman Regular" w:cs="Times New Roman Regular"/>
          <w:b/>
          <w:bCs/>
          <w:sz w:val="24"/>
          <w:szCs w:val="24"/>
          <w:lang w:val="pt-BR"/>
        </w:rPr>
        <w:t>c) n-dodecyl-2-methylpyridinium bromide (MP12)</w:t>
      </w:r>
    </w:p>
    <w:p w14:paraId="51CC15E4">
      <w:pPr>
        <w:spacing w:line="360" w:lineRule="auto"/>
        <w:ind w:firstLine="792"/>
        <w:jc w:val="both"/>
        <w:rPr>
          <w:rFonts w:ascii="Times New Roman Regular" w:hAnsi="Times New Roman Regular" w:cs="Times New Roman Regular"/>
          <w:sz w:val="24"/>
          <w:szCs w:val="24"/>
        </w:rPr>
      </w:pPr>
      <w:r>
        <w:rPr>
          <w:rFonts w:ascii="Times New Roman Regular" w:hAnsi="Times New Roman Regular" w:cs="Times New Roman Regular"/>
          <w:sz w:val="24"/>
          <w:szCs w:val="24"/>
          <w:lang w:val="pt-BR"/>
        </w:rPr>
        <w:t>Light Brown solid, Yield (80.7%), MP (54-56</w:t>
      </w:r>
      <w:r>
        <w:rPr>
          <w:rFonts w:ascii="Times New Roman Regular" w:hAnsi="Times New Roman Regular" w:cs="Times New Roman Regular"/>
          <w:sz w:val="24"/>
          <w:szCs w:val="24"/>
          <w:vertAlign w:val="superscript"/>
        </w:rPr>
        <w:t>ο</w:t>
      </w:r>
      <w:r>
        <w:rPr>
          <w:rFonts w:ascii="Times New Roman Regular" w:hAnsi="Times New Roman Regular" w:cs="Times New Roman Regular"/>
          <w:sz w:val="24"/>
          <w:szCs w:val="24"/>
          <w:lang w:val="pt-BR"/>
        </w:rPr>
        <w:t xml:space="preserve">C) </w:t>
      </w:r>
      <w:r>
        <w:rPr>
          <w:rFonts w:ascii="Times New Roman Regular" w:hAnsi="Times New Roman Regular" w:cs="Times New Roman Regular"/>
          <w:b/>
          <w:bCs/>
          <w:sz w:val="24"/>
          <w:szCs w:val="24"/>
          <w:vertAlign w:val="superscript"/>
          <w:lang w:val="pt-BR"/>
        </w:rPr>
        <w:t>1</w:t>
      </w:r>
      <w:r>
        <w:rPr>
          <w:rFonts w:ascii="Times New Roman Regular" w:hAnsi="Times New Roman Regular" w:cs="Times New Roman Regular"/>
          <w:b/>
          <w:bCs/>
          <w:sz w:val="24"/>
          <w:szCs w:val="24"/>
          <w:lang w:val="pt-BR"/>
        </w:rPr>
        <w:t>H NMR</w:t>
      </w:r>
      <w:r>
        <w:rPr>
          <w:rFonts w:ascii="Times New Roman Regular" w:hAnsi="Times New Roman Regular" w:cs="Times New Roman Regular"/>
          <w:sz w:val="24"/>
          <w:szCs w:val="24"/>
          <w:lang w:val="pt-BR"/>
        </w:rPr>
        <w:t xml:space="preserve"> (300 MHz, CDCl</w:t>
      </w:r>
      <w:r>
        <w:rPr>
          <w:rFonts w:ascii="Times New Roman Regular" w:hAnsi="Times New Roman Regular" w:cs="Times New Roman Regular"/>
          <w:sz w:val="24"/>
          <w:szCs w:val="24"/>
          <w:vertAlign w:val="subscript"/>
          <w:lang w:val="pt-BR"/>
        </w:rPr>
        <w:t>3</w:t>
      </w:r>
      <w:r>
        <w:rPr>
          <w:rFonts w:ascii="Times New Roman Regular" w:hAnsi="Times New Roman Regular" w:cs="Times New Roman Regular"/>
          <w:sz w:val="24"/>
          <w:szCs w:val="24"/>
          <w:lang w:val="pt-BR"/>
        </w:rPr>
        <w:t xml:space="preserve">, </w:t>
      </w:r>
      <w:r>
        <w:rPr>
          <w:rFonts w:ascii="Times New Roman Regular" w:hAnsi="Times New Roman Regular" w:cs="Times New Roman Regular"/>
          <w:sz w:val="24"/>
          <w:szCs w:val="24"/>
        </w:rPr>
        <w:t>δ</w:t>
      </w:r>
      <w:r>
        <w:rPr>
          <w:rFonts w:ascii="Times New Roman Regular" w:hAnsi="Times New Roman Regular" w:cs="Times New Roman Regular"/>
          <w:sz w:val="24"/>
          <w:szCs w:val="24"/>
          <w:lang w:val="pt-BR"/>
        </w:rPr>
        <w:t xml:space="preserve"> -ppm):8.41 (1H, H2, d), 7.95 (1H, H3, t), 8.39 (1H, H4, t), 9.38 (1H, H5, d), 2.90 (3H, H6, s), 4.75 (2H, H7, t), 1.2-1.98 (20H, H8-17, m), 0.82 (3H, H18, t). </w:t>
      </w:r>
      <w:r>
        <w:rPr>
          <w:rFonts w:ascii="Times New Roman Regular" w:hAnsi="Times New Roman Regular" w:cs="Times New Roman Regular"/>
          <w:b/>
          <w:bCs/>
          <w:sz w:val="24"/>
          <w:szCs w:val="24"/>
          <w:vertAlign w:val="superscript"/>
          <w:lang w:val="pt-BR"/>
        </w:rPr>
        <w:t>13</w:t>
      </w:r>
      <w:r>
        <w:rPr>
          <w:rFonts w:ascii="Times New Roman Regular" w:hAnsi="Times New Roman Regular" w:cs="Times New Roman Regular"/>
          <w:b/>
          <w:bCs/>
          <w:sz w:val="24"/>
          <w:szCs w:val="24"/>
          <w:lang w:val="pt-BR"/>
        </w:rPr>
        <w:t>C NMR</w:t>
      </w:r>
      <w:r>
        <w:rPr>
          <w:rFonts w:ascii="Times New Roman Regular" w:hAnsi="Times New Roman Regular" w:cs="Times New Roman Regular"/>
          <w:sz w:val="24"/>
          <w:szCs w:val="24"/>
          <w:lang w:val="pt-BR"/>
        </w:rPr>
        <w:t xml:space="preserve"> (75.5 MHz, CDCl</w:t>
      </w:r>
      <w:r>
        <w:rPr>
          <w:rFonts w:ascii="Times New Roman Regular" w:hAnsi="Times New Roman Regular" w:cs="Times New Roman Regular"/>
          <w:sz w:val="24"/>
          <w:szCs w:val="24"/>
          <w:vertAlign w:val="subscript"/>
          <w:lang w:val="pt-BR"/>
        </w:rPr>
        <w:t>3</w:t>
      </w:r>
      <w:r>
        <w:rPr>
          <w:rFonts w:ascii="Times New Roman Regular" w:hAnsi="Times New Roman Regular" w:cs="Times New Roman Regular"/>
          <w:sz w:val="24"/>
          <w:szCs w:val="24"/>
          <w:lang w:val="pt-BR"/>
        </w:rPr>
        <w:t xml:space="preserve">, </w:t>
      </w:r>
      <w:r>
        <w:rPr>
          <w:rFonts w:ascii="Times New Roman Regular" w:hAnsi="Times New Roman Regular" w:cs="Times New Roman Regular"/>
          <w:sz w:val="24"/>
          <w:szCs w:val="24"/>
        </w:rPr>
        <w:t>δ</w:t>
      </w:r>
      <w:r>
        <w:rPr>
          <w:rFonts w:ascii="Times New Roman Regular" w:hAnsi="Times New Roman Regular" w:cs="Times New Roman Regular"/>
          <w:sz w:val="24"/>
          <w:szCs w:val="24"/>
          <w:lang w:val="pt-BR"/>
        </w:rPr>
        <w:t xml:space="preserve">-ppm): 154.2 (C1), 126.4 (C2), 146.3 (C3), 130.4 (C4), 145.3 (C5), 20.74 (C6), 58.4(C7), 22.65-34.0 (C8-C17), 14.0 (C18). </w:t>
      </w:r>
      <w:r>
        <w:rPr>
          <w:rFonts w:ascii="Times New Roman Regular" w:hAnsi="Times New Roman Regular" w:cs="Times New Roman Regular"/>
          <w:b/>
          <w:bCs/>
          <w:sz w:val="24"/>
          <w:szCs w:val="24"/>
        </w:rPr>
        <w:t>FT-IR</w:t>
      </w:r>
      <w:r>
        <w:rPr>
          <w:rFonts w:ascii="Times New Roman Regular" w:hAnsi="Times New Roman Regular" w:cs="Times New Roman Regular"/>
          <w:sz w:val="24"/>
          <w:szCs w:val="24"/>
        </w:rPr>
        <w:t xml:space="preserve"> (υ cm</w:t>
      </w:r>
      <w:r>
        <w:rPr>
          <w:rFonts w:ascii="Times New Roman Regular" w:hAnsi="Times New Roman Regular" w:cs="Times New Roman Regular"/>
          <w:sz w:val="24"/>
          <w:szCs w:val="24"/>
          <w:vertAlign w:val="superscript"/>
        </w:rPr>
        <w:t>-1</w:t>
      </w:r>
      <w:r>
        <w:rPr>
          <w:rFonts w:ascii="Times New Roman Regular" w:hAnsi="Times New Roman Regular" w:cs="Times New Roman Regular"/>
          <w:sz w:val="24"/>
          <w:szCs w:val="24"/>
        </w:rPr>
        <w:t>); 1307 (C-N), 1629 (C=N), 1573 (C=C), 1462 (-CH</w:t>
      </w:r>
      <w:r>
        <w:rPr>
          <w:rFonts w:ascii="Times New Roman Regular" w:hAnsi="Times New Roman Regular" w:cs="Times New Roman Regular"/>
          <w:sz w:val="24"/>
          <w:szCs w:val="24"/>
          <w:vertAlign w:val="subscript"/>
        </w:rPr>
        <w:t>2</w:t>
      </w:r>
      <w:r>
        <w:rPr>
          <w:rFonts w:ascii="Times New Roman Regular" w:hAnsi="Times New Roman Regular" w:cs="Times New Roman Regular"/>
          <w:sz w:val="24"/>
          <w:szCs w:val="24"/>
        </w:rPr>
        <w:t>), 3043 (CH-Aromatic), 1170 (-CH</w:t>
      </w:r>
      <w:r>
        <w:rPr>
          <w:rFonts w:ascii="Times New Roman Regular" w:hAnsi="Times New Roman Regular" w:cs="Times New Roman Regular"/>
          <w:sz w:val="24"/>
          <w:szCs w:val="24"/>
          <w:vertAlign w:val="subscript"/>
        </w:rPr>
        <w:t>3</w:t>
      </w:r>
      <w:r>
        <w:rPr>
          <w:rFonts w:ascii="Times New Roman Regular" w:hAnsi="Times New Roman Regular" w:cs="Times New Roman Regular"/>
          <w:sz w:val="24"/>
          <w:szCs w:val="24"/>
        </w:rPr>
        <w:t>).</w:t>
      </w:r>
    </w:p>
    <w:p w14:paraId="66D9C22A">
      <w:pPr>
        <w:spacing w:before="0" w:after="160"/>
        <w:ind w:firstLine="792"/>
        <w:rPr>
          <w:rFonts w:ascii="Times New Roman Regular" w:hAnsi="Times New Roman Regular" w:cs="Times New Roman Regular"/>
          <w:sz w:val="24"/>
          <w:szCs w:val="24"/>
        </w:rPr>
      </w:pPr>
    </w:p>
    <w:sectPr>
      <w:pgSz w:w="12240" w:h="15840"/>
      <w:pgMar w:top="720" w:right="1440" w:bottom="1440" w:left="780" w:header="0" w:footer="0" w:gutter="0"/>
      <w:pgNumType w:fmt="decimal"/>
      <w:cols w:space="720" w:num="1"/>
      <w:formProt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">
    <w:altName w:val="Helvetica Neue"/>
    <w:panose1 w:val="00000000000000000000"/>
    <w:charset w:val="01"/>
    <w:family w:val="roman"/>
    <w:pitch w:val="default"/>
    <w:sig w:usb0="00000000" w:usb1="00000000" w:usb2="00000000" w:usb3="00000000" w:csb0="00000000" w:csb1="00000000"/>
  </w:font>
  <w:font w:name="Aptos">
    <w:altName w:val="Helvetica Neue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Helvetica Neue"/>
    <w:panose1 w:val="00000000000000000000"/>
    <w:charset w:val="01"/>
    <w:family w:val="roman"/>
    <w:pitch w:val="default"/>
    <w:sig w:usb0="00000000" w:usb1="00000000" w:usb2="00000000" w:usb3="00000000" w:csb0="00000000" w:csb1="00000000"/>
  </w:font>
  <w:font w:name="等线 Light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iberation Sans">
    <w:altName w:val="Thonburi"/>
    <w:panose1 w:val="00000000000000000000"/>
    <w:charset w:val="01"/>
    <w:family w:val="swiss"/>
    <w:pitch w:val="default"/>
    <w:sig w:usb0="00000000" w:usb1="00000000" w:usb2="00000000" w:usb3="00000000" w:csb0="00000000" w:csb1="00000000"/>
  </w:font>
  <w:font w:name="Noto Sans CJK SC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ohit Devanagari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 New Roman Regular">
    <w:panose1 w:val="02020503050405090304"/>
    <w:charset w:val="01"/>
    <w:family w:val="roman"/>
    <w:pitch w:val="default"/>
    <w:sig w:usb0="E0000AFF" w:usb1="00007843" w:usb2="00000001" w:usb3="00000000" w:csb0="400001BF" w:csb1="DFF70000"/>
  </w:font>
  <w:font w:name="Times New Roman Bold">
    <w:panose1 w:val="02020503050405090304"/>
    <w:charset w:val="01"/>
    <w:family w:val="roman"/>
    <w:pitch w:val="default"/>
    <w:sig w:usb0="E0000AFF" w:usb1="00007843" w:usb2="00000001" w:usb3="00000000" w:csb0="400001BF" w:csb1="DFF7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Aptos Display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honburi">
    <w:panose1 w:val="00000400000000000000"/>
    <w:charset w:val="00"/>
    <w:family w:val="auto"/>
    <w:pitch w:val="default"/>
    <w:sig w:usb0="01000000" w:usb1="00000000" w:usb2="00000000" w:usb3="00000000" w:csb0="20000193" w:csb1="4D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8"/>
  <w:documentProtection w:enforcement="0"/>
  <w:defaultTabStop w:val="720"/>
  <w:autoHyphenation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FFFFF6F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uiPriority="99" w:name="header"/>
    <w:lsdException w:uiPriority="99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160" w:line="259" w:lineRule="auto"/>
      <w:jc w:val="left"/>
    </w:pPr>
    <w:rPr>
      <w:rFonts w:ascii="Aptos" w:hAnsi="Aptos" w:eastAsia="Aptos" w:cstheme="minorBidi"/>
      <w:color w:val="auto"/>
      <w:kern w:val="2"/>
      <w:sz w:val="22"/>
      <w:szCs w:val="22"/>
      <w:lang w:val="en-US" w:eastAsia="en-US" w:bidi="ar-SA"/>
      <w14:ligatures w14:val="standardContextual"/>
    </w:rPr>
  </w:style>
  <w:style w:type="paragraph" w:styleId="2">
    <w:name w:val="heading 1"/>
    <w:basedOn w:val="1"/>
    <w:next w:val="1"/>
    <w:link w:val="23"/>
    <w:qFormat/>
    <w:uiPriority w:val="9"/>
    <w:pPr>
      <w:keepNext/>
      <w:keepLines/>
      <w:spacing w:before="360" w:after="80" w:line="276" w:lineRule="auto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24"/>
    <w:semiHidden/>
    <w:unhideWhenUsed/>
    <w:qFormat/>
    <w:uiPriority w:val="9"/>
    <w:pPr>
      <w:keepNext/>
      <w:keepLines/>
      <w:spacing w:before="160" w:after="80" w:line="276" w:lineRule="auto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25"/>
    <w:semiHidden/>
    <w:unhideWhenUsed/>
    <w:qFormat/>
    <w:uiPriority w:val="9"/>
    <w:pPr>
      <w:keepNext/>
      <w:keepLines/>
      <w:spacing w:before="160" w:after="80" w:line="276" w:lineRule="auto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26"/>
    <w:semiHidden/>
    <w:unhideWhenUsed/>
    <w:qFormat/>
    <w:uiPriority w:val="9"/>
    <w:pPr>
      <w:keepNext/>
      <w:keepLines/>
      <w:spacing w:before="80" w:after="40" w:line="276" w:lineRule="auto"/>
      <w:outlineLvl w:val="3"/>
    </w:pPr>
    <w:rPr>
      <w:rFonts w:eastAsiaTheme="majorEastAsia" w:cstheme="majorBidi"/>
      <w:i/>
      <w:iCs/>
      <w:color w:val="104862" w:themeColor="accent1" w:themeShade="BF"/>
      <w:sz w:val="24"/>
      <w:szCs w:val="24"/>
    </w:rPr>
  </w:style>
  <w:style w:type="paragraph" w:styleId="6">
    <w:name w:val="heading 5"/>
    <w:basedOn w:val="1"/>
    <w:next w:val="1"/>
    <w:link w:val="27"/>
    <w:semiHidden/>
    <w:unhideWhenUsed/>
    <w:qFormat/>
    <w:uiPriority w:val="9"/>
    <w:pPr>
      <w:keepNext/>
      <w:keepLines/>
      <w:spacing w:before="80" w:after="40" w:line="276" w:lineRule="auto"/>
      <w:outlineLvl w:val="4"/>
    </w:pPr>
    <w:rPr>
      <w:rFonts w:eastAsiaTheme="majorEastAsia"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8"/>
    <w:semiHidden/>
    <w:unhideWhenUsed/>
    <w:qFormat/>
    <w:uiPriority w:val="9"/>
    <w:pPr>
      <w:keepNext/>
      <w:keepLines/>
      <w:spacing w:before="40" w:after="0" w:line="276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9"/>
    <w:semiHidden/>
    <w:unhideWhenUsed/>
    <w:qFormat/>
    <w:uiPriority w:val="9"/>
    <w:pPr>
      <w:keepNext/>
      <w:keepLines/>
      <w:spacing w:before="40" w:after="0" w:line="276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30"/>
    <w:semiHidden/>
    <w:unhideWhenUsed/>
    <w:qFormat/>
    <w:uiPriority w:val="9"/>
    <w:pPr>
      <w:keepNext/>
      <w:keepLines/>
      <w:spacing w:before="0" w:after="0" w:line="276" w:lineRule="auto"/>
      <w:outlineLvl w:val="7"/>
    </w:pPr>
    <w:rPr>
      <w:rFonts w:eastAsiaTheme="majorEastAsia" w:cstheme="majorBidi"/>
      <w:i/>
      <w:iCs/>
      <w:color w:val="262626" w:themeColor="text1" w:themeTint="D9"/>
      <w:sz w:val="24"/>
      <w:szCs w:val="24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31"/>
    <w:semiHidden/>
    <w:unhideWhenUsed/>
    <w:qFormat/>
    <w:uiPriority w:val="9"/>
    <w:pPr>
      <w:keepNext/>
      <w:keepLines/>
      <w:spacing w:before="0" w:after="0" w:line="276" w:lineRule="auto"/>
      <w:outlineLvl w:val="8"/>
    </w:pPr>
    <w:rPr>
      <w:rFonts w:eastAsiaTheme="majorEastAsia" w:cstheme="majorBidi"/>
      <w:color w:val="262626" w:themeColor="text1" w:themeTint="D9"/>
      <w:sz w:val="24"/>
      <w:szCs w:val="24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ody Text"/>
    <w:basedOn w:val="1"/>
    <w:qFormat/>
    <w:uiPriority w:val="1"/>
    <w:pPr>
      <w:ind w:left="112" w:firstLine="0"/>
      <w:jc w:val="both"/>
    </w:pPr>
    <w:rPr>
      <w:sz w:val="20"/>
      <w:szCs w:val="20"/>
    </w:rPr>
  </w:style>
  <w:style w:type="paragraph" w:styleId="14">
    <w:name w:val="caption"/>
    <w:basedOn w:val="1"/>
    <w:unhideWhenUsed/>
    <w:qFormat/>
    <w:uiPriority w:val="35"/>
    <w:pPr>
      <w:spacing w:before="0" w:after="200" w:line="240" w:lineRule="auto"/>
    </w:pPr>
    <w:rPr>
      <w:i/>
      <w:iCs/>
      <w:color w:val="0E2841" w:themeColor="text2"/>
      <w:sz w:val="18"/>
      <w:szCs w:val="18"/>
      <w14:textFill>
        <w14:solidFill>
          <w14:schemeClr w14:val="tx2"/>
        </w14:solidFill>
      </w14:textFill>
    </w:rPr>
  </w:style>
  <w:style w:type="character" w:styleId="15">
    <w:name w:val="annotation reference"/>
    <w:basedOn w:val="11"/>
    <w:semiHidden/>
    <w:unhideWhenUsed/>
    <w:qFormat/>
    <w:uiPriority w:val="99"/>
    <w:rPr>
      <w:sz w:val="16"/>
      <w:szCs w:val="16"/>
    </w:rPr>
  </w:style>
  <w:style w:type="paragraph" w:styleId="16">
    <w:name w:val="annotation text"/>
    <w:basedOn w:val="1"/>
    <w:link w:val="40"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17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8">
    <w:name w:val="header"/>
    <w:basedOn w:val="1"/>
    <w:semiHidden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19">
    <w:name w:val="Hyperlink"/>
    <w:basedOn w:val="11"/>
    <w:unhideWhenUsed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paragraph" w:styleId="20">
    <w:name w:val="List"/>
    <w:basedOn w:val="13"/>
    <w:uiPriority w:val="0"/>
    <w:rPr>
      <w:rFonts w:cs="Lohit Devanagari"/>
    </w:rPr>
  </w:style>
  <w:style w:type="paragraph" w:styleId="21">
    <w:name w:val="Subtitle"/>
    <w:basedOn w:val="1"/>
    <w:next w:val="1"/>
    <w:link w:val="33"/>
    <w:qFormat/>
    <w:uiPriority w:val="11"/>
    <w:pPr>
      <w:spacing w:line="276" w:lineRule="auto"/>
    </w:pPr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2">
    <w:name w:val="Title"/>
    <w:basedOn w:val="1"/>
    <w:next w:val="1"/>
    <w:link w:val="32"/>
    <w:qFormat/>
    <w:uiPriority w:val="10"/>
    <w:pPr>
      <w:spacing w:before="0" w:after="80" w:line="240" w:lineRule="auto"/>
      <w:contextualSpacing/>
    </w:pPr>
    <w:rPr>
      <w:rFonts w:asciiTheme="majorHAnsi" w:hAnsiTheme="majorHAnsi" w:eastAsiaTheme="majorEastAsia" w:cstheme="majorBidi"/>
      <w:spacing w:val="-10"/>
      <w:kern w:val="2"/>
      <w:sz w:val="56"/>
      <w:szCs w:val="56"/>
    </w:rPr>
  </w:style>
  <w:style w:type="character" w:customStyle="1" w:styleId="23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4">
    <w:name w:val="Heading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5">
    <w:name w:val="Heading 3 Char"/>
    <w:basedOn w:val="11"/>
    <w:link w:val="4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26">
    <w:name w:val="Heading 4 Char"/>
    <w:basedOn w:val="11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7">
    <w:name w:val="Heading 5 Char"/>
    <w:basedOn w:val="11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8">
    <w:name w:val="Heading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Heading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Heading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1">
    <w:name w:val="Heading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2">
    <w:name w:val="Title Char"/>
    <w:basedOn w:val="11"/>
    <w:link w:val="22"/>
    <w:qFormat/>
    <w:uiPriority w:val="10"/>
    <w:rPr>
      <w:rFonts w:asciiTheme="majorHAnsi" w:hAnsiTheme="majorHAnsi" w:eastAsiaTheme="majorEastAsia" w:cstheme="majorBidi"/>
      <w:spacing w:val="-10"/>
      <w:kern w:val="2"/>
      <w:sz w:val="56"/>
      <w:szCs w:val="56"/>
    </w:rPr>
  </w:style>
  <w:style w:type="character" w:customStyle="1" w:styleId="33">
    <w:name w:val="Subtitle Char"/>
    <w:basedOn w:val="11"/>
    <w:link w:val="21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4">
    <w:name w:val="Quote Char"/>
    <w:basedOn w:val="11"/>
    <w:link w:val="35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5">
    <w:name w:val="Quote"/>
    <w:basedOn w:val="1"/>
    <w:next w:val="1"/>
    <w:link w:val="34"/>
    <w:qFormat/>
    <w:uiPriority w:val="29"/>
    <w:pPr>
      <w:spacing w:before="160" w:after="160" w:line="276" w:lineRule="auto"/>
      <w:jc w:val="center"/>
    </w:pPr>
    <w:rPr>
      <w:i/>
      <w:iCs/>
      <w:color w:val="404040" w:themeColor="text1" w:themeTint="BF"/>
      <w:sz w:val="24"/>
      <w:szCs w:val="24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6">
    <w:name w:val="Intense Emphasis1"/>
    <w:basedOn w:val="11"/>
    <w:qFormat/>
    <w:uiPriority w:val="21"/>
    <w:rPr>
      <w:i/>
      <w:iCs/>
      <w:color w:val="104862" w:themeColor="accent1" w:themeShade="BF"/>
    </w:rPr>
  </w:style>
  <w:style w:type="character" w:customStyle="1" w:styleId="37">
    <w:name w:val="Intense Quote Char"/>
    <w:basedOn w:val="11"/>
    <w:link w:val="38"/>
    <w:qFormat/>
    <w:uiPriority w:val="30"/>
    <w:rPr>
      <w:i/>
      <w:iCs/>
      <w:color w:val="104862" w:themeColor="accent1" w:themeShade="BF"/>
    </w:rPr>
  </w:style>
  <w:style w:type="paragraph" w:styleId="38">
    <w:name w:val="Intense Quote"/>
    <w:basedOn w:val="1"/>
    <w:next w:val="1"/>
    <w:link w:val="37"/>
    <w:qFormat/>
    <w:uiPriority w:val="30"/>
    <w:pPr>
      <w:pBdr>
        <w:top w:val="single" w:color="0F4761" w:sz="4" w:space="10"/>
        <w:bottom w:val="single" w:color="0F4761" w:sz="4" w:space="10"/>
      </w:pBdr>
      <w:spacing w:before="360" w:after="360" w:line="276" w:lineRule="auto"/>
      <w:ind w:left="864" w:right="864" w:firstLine="0"/>
      <w:jc w:val="center"/>
    </w:pPr>
    <w:rPr>
      <w:i/>
      <w:iCs/>
      <w:color w:val="104862" w:themeColor="accent1" w:themeShade="BF"/>
      <w:sz w:val="24"/>
      <w:szCs w:val="24"/>
    </w:rPr>
  </w:style>
  <w:style w:type="character" w:customStyle="1" w:styleId="39">
    <w:name w:val="Intense Reference1"/>
    <w:basedOn w:val="11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40">
    <w:name w:val="Comment Text Char"/>
    <w:basedOn w:val="11"/>
    <w:link w:val="16"/>
    <w:qFormat/>
    <w:uiPriority w:val="99"/>
    <w:rPr>
      <w:sz w:val="20"/>
      <w:szCs w:val="20"/>
    </w:rPr>
  </w:style>
  <w:style w:type="paragraph" w:customStyle="1" w:styleId="41">
    <w:name w:val="Heading"/>
    <w:basedOn w:val="1"/>
    <w:next w:val="13"/>
    <w:qFormat/>
    <w:uiPriority w:val="0"/>
    <w:pPr>
      <w:keepNext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customStyle="1" w:styleId="42">
    <w:name w:val="Index"/>
    <w:basedOn w:val="1"/>
    <w:qFormat/>
    <w:uiPriority w:val="0"/>
    <w:pPr>
      <w:suppressLineNumbers/>
    </w:pPr>
    <w:rPr>
      <w:rFonts w:cs="Lohit Devanagari"/>
    </w:rPr>
  </w:style>
  <w:style w:type="paragraph" w:customStyle="1" w:styleId="43">
    <w:name w:val="Header and Footer"/>
    <w:basedOn w:val="1"/>
    <w:qFormat/>
    <w:uiPriority w:val="0"/>
  </w:style>
  <w:style w:type="paragraph" w:styleId="44">
    <w:name w:val="List Paragraph"/>
    <w:basedOn w:val="1"/>
    <w:qFormat/>
    <w:uiPriority w:val="34"/>
    <w:pPr>
      <w:spacing w:before="0" w:after="160" w:line="276" w:lineRule="auto"/>
      <w:ind w:left="720" w:firstLine="0"/>
      <w:contextualSpacing/>
    </w:pPr>
    <w:rPr>
      <w:sz w:val="24"/>
      <w:szCs w:val="24"/>
    </w:rPr>
  </w:style>
  <w:style w:type="paragraph" w:customStyle="1" w:styleId="45">
    <w:name w:val="BC_Author_Address"/>
    <w:basedOn w:val="1"/>
    <w:next w:val="1"/>
    <w:autoRedefine/>
    <w:qFormat/>
    <w:uiPriority w:val="0"/>
    <w:pPr>
      <w:spacing w:before="0" w:after="60" w:line="360" w:lineRule="auto"/>
      <w:ind w:left="360" w:firstLine="0"/>
    </w:pPr>
    <w:rPr>
      <w:rFonts w:ascii="Times New Roman" w:hAnsi="Times New Roman" w:eastAsia="Times New Roman" w:cs="Times New Roman"/>
      <w:kern w:val="2"/>
      <w:sz w:val="24"/>
      <w:szCs w:val="24"/>
    </w:rPr>
  </w:style>
  <w:style w:type="paragraph" w:customStyle="1" w:styleId="46">
    <w:name w:val="c-bibliographic-information__citation"/>
    <w:basedOn w:val="1"/>
    <w:qFormat/>
    <w:uiPriority w:val="0"/>
    <w:pPr>
      <w:spacing w:beforeAutospacing="1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table" w:customStyle="1" w:styleId="47">
    <w:name w:val="Plain Table 21"/>
    <w:basedOn w:val="12"/>
    <w:uiPriority w:val="42"/>
    <w:rPr>
      <w:sz w:val="22"/>
      <w:szCs w:val="22"/>
    </w:r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bCs/>
      </w:rPr>
      <w:tcPr>
        <w:tcBorders>
          <w:bottom w:val="single" w:color="000000" w:themeColor="text1" w:sz="4" w:space="0"/>
        </w:tcBorders>
      </w:tcPr>
    </w:tblStylePr>
    <w:tblStylePr w:type="lastRow">
      <w:rPr>
        <w:b/>
        <w:bCs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392</Words>
  <Characters>2262</Characters>
  <Paragraphs>33</Paragraphs>
  <TotalTime>45</TotalTime>
  <ScaleCrop>false</ScaleCrop>
  <LinksUpToDate>false</LinksUpToDate>
  <CharactersWithSpaces>2626</CharactersWithSpaces>
  <Application>WPS Office_7.4.1.8983_F1E327BC-269C-435d-A152-05C5408002CA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2024-08-05T11:42:00Z</dcterms:created>
  <dc:creator>Maham Almas</dc:creator>
  <cp:lastModifiedBy>Izhar Ali</cp:lastModifiedBy>
  <dcterms:modified xsi:type="dcterms:W3CDTF">2026-08-24T14:58:22Z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A79F74BAA13ECDA1F2C38A6ACFC7ACA1_42</vt:lpwstr>
  </property>
  <property fmtid="{D5CDD505-2E9C-101B-9397-08002B2CF9AE}" pid="3" name="KSOProductBuildVer">
    <vt:lpwstr>1033-7.4.1.8983</vt:lpwstr>
  </property>
</Properties>
</file>