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4361C">
      <w:pPr>
        <w:pStyle w:val="38"/>
        <w:spacing w:line="480" w:lineRule="auto"/>
        <w:jc w:val="center"/>
        <w:rPr>
          <w:b/>
          <w:bCs/>
          <w:color w:val="000000"/>
          <w:kern w:val="2"/>
          <w:sz w:val="28"/>
          <w:szCs w:val="28"/>
          <w:u w:val="single"/>
          <w:lang w:val="en-US"/>
          <w14:ligatures w14:val="standardContextual"/>
        </w:rPr>
      </w:pPr>
      <w:r>
        <w:rPr>
          <w:b/>
          <w:bCs/>
          <w:sz w:val="28"/>
          <w:szCs w:val="28"/>
          <w:u w:val="single"/>
        </w:rPr>
        <w:t>Supplementa</w:t>
      </w:r>
      <w:r>
        <w:rPr>
          <w:b/>
          <w:bCs/>
          <w:sz w:val="28"/>
          <w:szCs w:val="28"/>
          <w:u w:val="single"/>
          <w:lang w:val="en-US"/>
        </w:rPr>
        <w:t>ry File</w:t>
      </w:r>
    </w:p>
    <w:p w14:paraId="140CB7CD">
      <w:pPr>
        <w:jc w:val="center"/>
        <w:rPr>
          <w:rFonts w:ascii="Times New Roman" w:hAnsi="Times New Roman" w:eastAsia="Times New Roman" w:cs="Times New Roman"/>
          <w:b/>
          <w:bCs/>
          <w:color w:val="000000"/>
          <w:sz w:val="28"/>
          <w:szCs w:val="28"/>
          <w:lang w:eastAsia="en-CA"/>
        </w:rPr>
      </w:pPr>
      <w:r>
        <w:rPr>
          <w:rStyle w:val="39"/>
          <w:rFonts w:hint="default" w:ascii="Times New Roman" w:hAnsi="Times New Roman" w:cs="Times New Roman"/>
          <w:b/>
          <w:bCs/>
          <w:color w:val="000000"/>
          <w:sz w:val="28"/>
          <w:szCs w:val="28"/>
          <w:shd w:val="clear" w:color="auto" w:fill="FFFFFF"/>
          <w:lang w:val="en-US"/>
        </w:rPr>
        <w:t>Role of Soil Fertility in Influencing Nutritional Quality of Indigenous Browse Species in Mixed Crop–Livestock Systems</w:t>
      </w:r>
    </w:p>
    <w:p w14:paraId="6849487C">
      <w:pPr>
        <w:spacing w:after="60" w:line="480" w:lineRule="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Abiola Bruce-Smith</w:t>
      </w:r>
      <w:r>
        <w:rPr>
          <w:rFonts w:hint="default" w:ascii="Times New Roman" w:hAnsi="Times New Roman" w:cs="Times New Roman"/>
          <w:b w:val="0"/>
          <w:bCs w:val="0"/>
          <w:sz w:val="20"/>
          <w:szCs w:val="20"/>
          <w:vertAlign w:val="superscript"/>
        </w:rPr>
        <w:t>1*</w:t>
      </w:r>
      <w:r>
        <w:rPr>
          <w:rFonts w:hint="default" w:ascii="Times New Roman" w:hAnsi="Times New Roman" w:cs="Times New Roman"/>
          <w:b w:val="0"/>
          <w:bCs w:val="0"/>
          <w:sz w:val="20"/>
          <w:szCs w:val="20"/>
        </w:rPr>
        <w:t>, Samantha Providence - Forrester</w:t>
      </w:r>
      <w:r>
        <w:rPr>
          <w:rFonts w:hint="default" w:ascii="Times New Roman" w:hAnsi="Times New Roman" w:cs="Times New Roman"/>
          <w:b w:val="0"/>
          <w:bCs w:val="0"/>
          <w:sz w:val="20"/>
          <w:szCs w:val="20"/>
          <w:vertAlign w:val="superscript"/>
        </w:rPr>
        <w:t>1</w:t>
      </w:r>
      <w:r>
        <w:rPr>
          <w:rFonts w:hint="default" w:ascii="Times New Roman" w:hAnsi="Times New Roman" w:cs="Times New Roman"/>
          <w:b w:val="0"/>
          <w:bCs w:val="0"/>
          <w:sz w:val="20"/>
          <w:szCs w:val="20"/>
        </w:rPr>
        <w:t>, Kimberly Coppin</w:t>
      </w:r>
      <w:r>
        <w:rPr>
          <w:rFonts w:hint="default" w:ascii="Times New Roman" w:hAnsi="Times New Roman" w:cs="Times New Roman"/>
          <w:b w:val="0"/>
          <w:bCs w:val="0"/>
          <w:sz w:val="20"/>
          <w:szCs w:val="20"/>
          <w:vertAlign w:val="superscript"/>
        </w:rPr>
        <w:t>1</w:t>
      </w:r>
      <w:r>
        <w:rPr>
          <w:rFonts w:hint="default" w:ascii="Times New Roman" w:hAnsi="Times New Roman" w:cs="Times New Roman"/>
          <w:b w:val="0"/>
          <w:bCs w:val="0"/>
          <w:sz w:val="20"/>
          <w:szCs w:val="20"/>
        </w:rPr>
        <w:t>, Ewart Smith</w:t>
      </w:r>
      <w:r>
        <w:rPr>
          <w:rFonts w:hint="default" w:ascii="Times New Roman" w:hAnsi="Times New Roman" w:cs="Times New Roman"/>
          <w:b w:val="0"/>
          <w:bCs w:val="0"/>
          <w:sz w:val="20"/>
          <w:szCs w:val="20"/>
          <w:vertAlign w:val="superscript"/>
        </w:rPr>
        <w:t>2*</w:t>
      </w:r>
      <w:r>
        <w:rPr>
          <w:rFonts w:hint="default" w:ascii="Times New Roman" w:hAnsi="Times New Roman" w:cs="Times New Roman"/>
          <w:b w:val="0"/>
          <w:bCs w:val="0"/>
          <w:sz w:val="20"/>
          <w:szCs w:val="20"/>
        </w:rPr>
        <w:t>, Neveen Gray</w:t>
      </w:r>
      <w:r>
        <w:rPr>
          <w:rFonts w:hint="default" w:ascii="Times New Roman" w:hAnsi="Times New Roman" w:cs="Times New Roman"/>
          <w:b w:val="0"/>
          <w:bCs w:val="0"/>
          <w:sz w:val="20"/>
          <w:szCs w:val="20"/>
          <w:vertAlign w:val="superscript"/>
        </w:rPr>
        <w:t>3</w:t>
      </w:r>
      <w:r>
        <w:rPr>
          <w:rFonts w:hint="default" w:ascii="Times New Roman" w:hAnsi="Times New Roman" w:cs="Times New Roman"/>
          <w:b w:val="0"/>
          <w:bCs w:val="0"/>
          <w:sz w:val="20"/>
          <w:szCs w:val="20"/>
        </w:rPr>
        <w:t>, Chetwynd Osborne</w:t>
      </w:r>
      <w:r>
        <w:rPr>
          <w:rFonts w:hint="default" w:ascii="Times New Roman" w:hAnsi="Times New Roman" w:cs="Times New Roman"/>
          <w:b w:val="0"/>
          <w:bCs w:val="0"/>
          <w:sz w:val="20"/>
          <w:szCs w:val="20"/>
          <w:vertAlign w:val="superscript"/>
        </w:rPr>
        <w:t>4</w:t>
      </w:r>
    </w:p>
    <w:p w14:paraId="17235C1D">
      <w:pPr>
        <w:spacing w:after="60" w:line="480" w:lineRule="auto"/>
        <w:rPr>
          <w:rFonts w:ascii="Times New Roman" w:hAnsi="Times New Roman" w:cs="Times New Roman"/>
          <w:sz w:val="20"/>
          <w:szCs w:val="20"/>
          <w:lang w:val="en-US"/>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Department of Agriculture, </w:t>
      </w:r>
      <w:bookmarkStart w:id="0" w:name="_Hlk199349448"/>
      <w:r>
        <w:rPr>
          <w:rFonts w:ascii="Times New Roman" w:hAnsi="Times New Roman" w:cs="Times New Roman"/>
          <w:sz w:val="20"/>
          <w:szCs w:val="20"/>
        </w:rPr>
        <w:t>University of Guyana Faculty of Agriculture and Forestry, Turkeyen Greater Georgetown</w:t>
      </w:r>
      <w:r>
        <w:rPr>
          <w:rFonts w:ascii="Times New Roman" w:hAnsi="Times New Roman" w:cs="Times New Roman"/>
          <w:sz w:val="20"/>
          <w:szCs w:val="20"/>
          <w:lang w:val="en-US"/>
        </w:rPr>
        <w:t xml:space="preserve">, </w:t>
      </w:r>
      <w:r>
        <w:rPr>
          <w:rFonts w:ascii="Times New Roman" w:hAnsi="Times New Roman" w:cs="Times New Roman"/>
          <w:sz w:val="20"/>
          <w:szCs w:val="20"/>
        </w:rPr>
        <w:t>Guyana</w:t>
      </w:r>
      <w:r>
        <w:rPr>
          <w:rFonts w:hint="default" w:ascii="Times New Roman" w:hAnsi="Times New Roman" w:cs="Times New Roman"/>
          <w:sz w:val="20"/>
          <w:szCs w:val="20"/>
          <w:lang w:val="en-US"/>
        </w:rPr>
        <w:t>.</w:t>
      </w:r>
      <w:bookmarkStart w:id="1" w:name="_GoBack"/>
      <w:bookmarkEnd w:id="1"/>
      <w:r>
        <w:rPr>
          <w:rFonts w:ascii="Times New Roman" w:hAnsi="Times New Roman" w:cs="Times New Roman"/>
          <w:sz w:val="20"/>
          <w:szCs w:val="20"/>
        </w:rPr>
        <w:t xml:space="preserve"> </w:t>
      </w:r>
    </w:p>
    <w:bookmarkEnd w:id="0"/>
    <w:p w14:paraId="42918AF8">
      <w:pPr>
        <w:spacing w:after="60" w:line="480" w:lineRule="auto"/>
        <w:rPr>
          <w:rFonts w:ascii="Times New Roman" w:hAnsi="Times New Roman" w:cs="Times New Roman"/>
          <w:sz w:val="20"/>
          <w:szCs w:val="20"/>
          <w:lang w:val="en-US"/>
        </w:rPr>
      </w:pPr>
      <w:r>
        <w:rPr>
          <w:rFonts w:ascii="Times New Roman" w:hAnsi="Times New Roman" w:cs="Times New Roman"/>
          <w:sz w:val="20"/>
          <w:szCs w:val="20"/>
          <w:vertAlign w:val="superscript"/>
        </w:rPr>
        <w:t>2</w:t>
      </w:r>
      <w:r>
        <w:rPr>
          <w:rFonts w:ascii="Times New Roman" w:hAnsi="Times New Roman" w:cs="Times New Roman"/>
          <w:sz w:val="20"/>
          <w:szCs w:val="20"/>
        </w:rPr>
        <w:t>Department of Forestry, University of Guyana Faculty of Agriculture and Forestry, Turkeyen Greater Georgetown</w:t>
      </w:r>
      <w:r>
        <w:rPr>
          <w:rFonts w:ascii="Times New Roman" w:hAnsi="Times New Roman" w:cs="Times New Roman"/>
          <w:sz w:val="20"/>
          <w:szCs w:val="20"/>
          <w:lang w:val="en-US"/>
        </w:rPr>
        <w:t xml:space="preserve">, </w:t>
      </w:r>
      <w:r>
        <w:rPr>
          <w:rFonts w:ascii="Times New Roman" w:hAnsi="Times New Roman" w:cs="Times New Roman"/>
          <w:sz w:val="20"/>
          <w:szCs w:val="20"/>
        </w:rPr>
        <w:t>Guyana</w:t>
      </w:r>
      <w:r>
        <w:rPr>
          <w:rFonts w:hint="default" w:ascii="Times New Roman" w:hAnsi="Times New Roman" w:cs="Times New Roman"/>
          <w:sz w:val="20"/>
          <w:szCs w:val="20"/>
          <w:lang w:val="en-US"/>
        </w:rPr>
        <w:t>.</w:t>
      </w:r>
      <w:r>
        <w:rPr>
          <w:rFonts w:ascii="Times New Roman" w:hAnsi="Times New Roman" w:cs="Times New Roman"/>
          <w:sz w:val="20"/>
          <w:szCs w:val="20"/>
        </w:rPr>
        <w:t xml:space="preserve"> </w:t>
      </w:r>
    </w:p>
    <w:p w14:paraId="648D1C0A">
      <w:pPr>
        <w:spacing w:after="60" w:line="480" w:lineRule="auto"/>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Department of Fisheries, Ministry of Agriculture, Guyana</w:t>
      </w:r>
      <w:r>
        <w:rPr>
          <w:rFonts w:hint="default" w:ascii="Times New Roman" w:hAnsi="Times New Roman" w:cs="Times New Roman"/>
          <w:sz w:val="20"/>
          <w:szCs w:val="20"/>
          <w:lang w:val="en-US"/>
        </w:rPr>
        <w:t>.</w:t>
      </w:r>
      <w:r>
        <w:rPr>
          <w:rFonts w:ascii="Times New Roman" w:hAnsi="Times New Roman" w:cs="Times New Roman"/>
          <w:sz w:val="20"/>
          <w:szCs w:val="20"/>
        </w:rPr>
        <w:t xml:space="preserve"> </w:t>
      </w:r>
    </w:p>
    <w:p w14:paraId="1479A492">
      <w:pPr>
        <w:spacing w:after="60" w:line="480" w:lineRule="auto"/>
        <w:rPr>
          <w:rFonts w:ascii="Times New Roman" w:hAnsi="Times New Roman" w:cs="Times New Roman"/>
          <w:color w:val="FF0000"/>
          <w:sz w:val="20"/>
          <w:szCs w:val="20"/>
          <w:lang w:val="en-US"/>
        </w:rPr>
      </w:pPr>
      <w:r>
        <w:rPr>
          <w:rFonts w:ascii="Times New Roman" w:hAnsi="Times New Roman" w:cs="Times New Roman"/>
          <w:sz w:val="20"/>
          <w:szCs w:val="20"/>
          <w:vertAlign w:val="superscript"/>
        </w:rPr>
        <w:t>4</w:t>
      </w:r>
      <w:r>
        <w:rPr>
          <w:rFonts w:ascii="Times New Roman" w:hAnsi="Times New Roman" w:cs="Times New Roman"/>
          <w:sz w:val="20"/>
          <w:szCs w:val="20"/>
        </w:rPr>
        <w:t>Department of Environmental Studies, University of Guyana Faculty of Earth and Environmental Sciences, Turkeyen Greater Georgetown</w:t>
      </w:r>
      <w:r>
        <w:rPr>
          <w:rFonts w:ascii="Times New Roman" w:hAnsi="Times New Roman" w:cs="Times New Roman"/>
          <w:sz w:val="20"/>
          <w:szCs w:val="20"/>
          <w:lang w:val="en-US"/>
        </w:rPr>
        <w:t xml:space="preserve">, </w:t>
      </w:r>
      <w:r>
        <w:rPr>
          <w:rFonts w:ascii="Times New Roman" w:hAnsi="Times New Roman" w:cs="Times New Roman"/>
          <w:sz w:val="20"/>
          <w:szCs w:val="20"/>
        </w:rPr>
        <w:t>Guyana</w:t>
      </w:r>
      <w:r>
        <w:rPr>
          <w:rFonts w:hint="default" w:ascii="Times New Roman" w:hAnsi="Times New Roman" w:cs="Times New Roman"/>
          <w:sz w:val="20"/>
          <w:szCs w:val="20"/>
          <w:lang w:val="en-US"/>
        </w:rPr>
        <w:t>.</w:t>
      </w:r>
      <w:r>
        <w:rPr>
          <w:rFonts w:ascii="Times New Roman" w:hAnsi="Times New Roman" w:cs="Times New Roman"/>
          <w:sz w:val="20"/>
          <w:szCs w:val="20"/>
        </w:rPr>
        <w:t xml:space="preserve"> </w:t>
      </w:r>
    </w:p>
    <w:p w14:paraId="19AB2EF6">
      <w:pPr>
        <w:spacing w:after="60" w:line="480" w:lineRule="auto"/>
        <w:rPr>
          <w:rFonts w:ascii="Times New Roman" w:hAnsi="Times New Roman" w:cs="Times New Roman"/>
          <w:sz w:val="20"/>
          <w:szCs w:val="20"/>
        </w:rPr>
      </w:pPr>
      <w:r>
        <w:rPr>
          <w:rFonts w:ascii="Times New Roman" w:hAnsi="Times New Roman" w:cs="Times New Roman"/>
          <w:color w:val="FF0000"/>
          <w:sz w:val="20"/>
          <w:szCs w:val="20"/>
        </w:rPr>
        <w:t xml:space="preserve"> </w:t>
      </w:r>
      <w:r>
        <w:rPr>
          <w:rFonts w:ascii="Times New Roman" w:hAnsi="Times New Roman" w:cs="Times New Roman"/>
          <w:color w:val="FF0000"/>
          <w:sz w:val="20"/>
          <w:szCs w:val="20"/>
          <w:vertAlign w:val="superscript"/>
        </w:rPr>
        <w:t xml:space="preserve">     </w:t>
      </w:r>
      <w:r>
        <w:rPr>
          <w:rFonts w:ascii="Times New Roman" w:hAnsi="Times New Roman" w:cs="Times New Roman"/>
          <w:sz w:val="20"/>
          <w:szCs w:val="20"/>
        </w:rPr>
        <w:t>*</w:t>
      </w:r>
      <w:r>
        <w:rPr>
          <w:rFonts w:ascii="Times New Roman" w:hAnsi="Times New Roman" w:cs="Times New Roman"/>
          <w:b/>
          <w:bCs/>
          <w:sz w:val="20"/>
          <w:szCs w:val="20"/>
        </w:rPr>
        <w:t>Corresponding author</w:t>
      </w:r>
      <w:r>
        <w:rPr>
          <w:rFonts w:ascii="Times New Roman" w:hAnsi="Times New Roman" w:cs="Times New Roman"/>
          <w:sz w:val="20"/>
          <w:szCs w:val="20"/>
        </w:rPr>
        <w:t xml:space="preserve">: </w:t>
      </w:r>
      <w:r>
        <w:fldChar w:fldCharType="begin"/>
      </w:r>
      <w:r>
        <w:instrText xml:space="preserve"> HYPERLINK "mailto:abiola.bruce-smith@uog.edu.gy" \h </w:instrText>
      </w:r>
      <w:r>
        <w:fldChar w:fldCharType="separate"/>
      </w:r>
      <w:r>
        <w:rPr>
          <w:rStyle w:val="16"/>
          <w:rFonts w:ascii="Times New Roman" w:hAnsi="Times New Roman" w:eastAsia="Times New Roman" w:cs="Times New Roman"/>
          <w:sz w:val="20"/>
          <w:szCs w:val="20"/>
        </w:rPr>
        <w:t>abiola.bruce-smith@uog.edu.gy</w:t>
      </w:r>
      <w:r>
        <w:rPr>
          <w:rStyle w:val="16"/>
          <w:rFonts w:ascii="Times New Roman" w:hAnsi="Times New Roman" w:eastAsia="Times New Roman" w:cs="Times New Roman"/>
          <w:sz w:val="20"/>
          <w:szCs w:val="20"/>
        </w:rPr>
        <w:fldChar w:fldCharType="end"/>
      </w:r>
      <w:r>
        <w:rPr>
          <w:rFonts w:ascii="Times New Roman" w:hAnsi="Times New Roman" w:cs="Times New Roman"/>
          <w:sz w:val="20"/>
          <w:szCs w:val="20"/>
        </w:rPr>
        <w:t xml:space="preserve"> ( ABS), Ewart Smith (ES) </w:t>
      </w:r>
      <w:r>
        <w:fldChar w:fldCharType="begin"/>
      </w:r>
      <w:r>
        <w:instrText xml:space="preserve"> HYPERLINK "mailto:Ewart.smith@uog.edu.gy" \h </w:instrText>
      </w:r>
      <w:r>
        <w:fldChar w:fldCharType="separate"/>
      </w:r>
      <w:r>
        <w:rPr>
          <w:rStyle w:val="16"/>
          <w:rFonts w:ascii="Times New Roman" w:hAnsi="Times New Roman" w:cs="Times New Roman"/>
          <w:sz w:val="20"/>
          <w:szCs w:val="20"/>
        </w:rPr>
        <w:t>Ewart.smith@uog.edu.gy</w:t>
      </w:r>
      <w:r>
        <w:rPr>
          <w:rStyle w:val="16"/>
          <w:rFonts w:ascii="Times New Roman" w:hAnsi="Times New Roman" w:cs="Times New Roman"/>
          <w:sz w:val="20"/>
          <w:szCs w:val="20"/>
        </w:rPr>
        <w:fldChar w:fldCharType="end"/>
      </w:r>
    </w:p>
    <w:p w14:paraId="57355680">
      <w:pPr>
        <w:rPr>
          <w:rFonts w:ascii="Times New Roman" w:hAnsi="Times New Roman" w:cs="Times New Roman"/>
          <w:b/>
          <w:sz w:val="20"/>
          <w:szCs w:val="20"/>
        </w:rPr>
        <w:sectPr>
          <w:headerReference r:id="rId7" w:type="first"/>
          <w:footerReference r:id="rId10" w:type="first"/>
          <w:headerReference r:id="rId5" w:type="default"/>
          <w:footerReference r:id="rId8" w:type="default"/>
          <w:headerReference r:id="rId6" w:type="even"/>
          <w:footerReference r:id="rId9" w:type="even"/>
          <w:pgSz w:w="12240" w:h="15840"/>
          <w:pgMar w:top="720" w:right="720" w:bottom="720" w:left="1152" w:header="706" w:footer="706" w:gutter="0"/>
          <w:cols w:space="0" w:num="1"/>
          <w:docGrid w:linePitch="360" w:charSpace="0"/>
        </w:sectPr>
      </w:pPr>
    </w:p>
    <w:p w14:paraId="3444631D">
      <w:pPr>
        <w:pStyle w:val="13"/>
        <w:spacing w:after="0" w:line="360" w:lineRule="auto"/>
        <w:rPr>
          <w:rFonts w:ascii="Times New Roman" w:hAnsi="Times New Roman" w:cs="Times New Roman"/>
          <w:bCs/>
          <w:i w:val="0"/>
          <w:iCs w:val="0"/>
          <w:color w:val="auto"/>
          <w:sz w:val="20"/>
          <w:szCs w:val="20"/>
        </w:rPr>
      </w:pPr>
      <w:r>
        <w:rPr>
          <w:rFonts w:ascii="Times New Roman" w:hAnsi="Times New Roman" w:cs="Times New Roman"/>
          <w:b/>
          <w:i w:val="0"/>
          <w:iCs w:val="0"/>
          <w:sz w:val="20"/>
          <w:szCs w:val="20"/>
        </w:rPr>
        <w:t xml:space="preserve">Table </w:t>
      </w:r>
      <w:r>
        <w:rPr>
          <w:rFonts w:ascii="Times New Roman" w:hAnsi="Times New Roman" w:cs="Times New Roman"/>
          <w:b/>
          <w:i w:val="0"/>
          <w:iCs w:val="0"/>
          <w:sz w:val="20"/>
          <w:szCs w:val="20"/>
          <w:lang w:val="en-US"/>
        </w:rPr>
        <w:t>S</w:t>
      </w:r>
      <w:r>
        <w:rPr>
          <w:rFonts w:ascii="Times New Roman" w:hAnsi="Times New Roman" w:cs="Times New Roman"/>
          <w:b/>
          <w:i w:val="0"/>
          <w:iCs w:val="0"/>
          <w:sz w:val="20"/>
          <w:szCs w:val="20"/>
        </w:rPr>
        <w:t>1</w:t>
      </w:r>
      <w:r>
        <w:rPr>
          <w:rFonts w:ascii="Times New Roman" w:hAnsi="Times New Roman" w:cs="Times New Roman"/>
          <w:b/>
          <w:i w:val="0"/>
          <w:iCs w:val="0"/>
          <w:sz w:val="20"/>
          <w:szCs w:val="20"/>
          <w:lang w:val="en-US"/>
        </w:rPr>
        <w:t xml:space="preserve">. </w:t>
      </w:r>
      <w:r>
        <w:rPr>
          <w:rFonts w:ascii="Times New Roman" w:hAnsi="Times New Roman" w:cs="Times New Roman"/>
          <w:bCs/>
          <w:i w:val="0"/>
          <w:iCs w:val="0"/>
          <w:color w:val="auto"/>
          <w:sz w:val="20"/>
          <w:szCs w:val="20"/>
        </w:rPr>
        <w:t xml:space="preserve"> Mean comparison of proximate and mineral parameters by species. Different letters indicate statistically significant differences (</w:t>
      </w:r>
      <w:r>
        <w:rPr>
          <w:rFonts w:ascii="Times New Roman" w:hAnsi="Times New Roman" w:cs="Times New Roman"/>
          <w:bCs/>
          <w:color w:val="auto"/>
          <w:sz w:val="20"/>
          <w:szCs w:val="20"/>
        </w:rPr>
        <w:t>p</w:t>
      </w:r>
      <w:r>
        <w:rPr>
          <w:rFonts w:ascii="Times New Roman" w:hAnsi="Times New Roman" w:cs="Times New Roman"/>
          <w:bCs/>
          <w:i w:val="0"/>
          <w:iCs w:val="0"/>
          <w:color w:val="auto"/>
          <w:sz w:val="20"/>
          <w:szCs w:val="20"/>
        </w:rPr>
        <w:t xml:space="preserve"> &lt; .05) using TukeyHSD test between species.</w:t>
      </w:r>
    </w:p>
    <w:p w14:paraId="3E9B179E">
      <w:pPr>
        <w:rPr>
          <w:rFonts w:ascii="Times New Roman" w:hAnsi="Times New Roman" w:cs="Times New Roman"/>
          <w:sz w:val="20"/>
          <w:szCs w:val="20"/>
          <w:lang w:val="en-GB"/>
        </w:rPr>
      </w:pPr>
    </w:p>
    <w:tbl>
      <w:tblPr>
        <w:tblStyle w:val="18"/>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2"/>
        <w:gridCol w:w="1016"/>
        <w:gridCol w:w="939"/>
        <w:gridCol w:w="1007"/>
        <w:gridCol w:w="1016"/>
        <w:gridCol w:w="1016"/>
        <w:gridCol w:w="1104"/>
        <w:gridCol w:w="1193"/>
        <w:gridCol w:w="930"/>
        <w:gridCol w:w="1191"/>
      </w:tblGrid>
      <w:tr w14:paraId="3871710C">
        <w:trPr>
          <w:trHeight w:val="493" w:hRule="atLeast"/>
        </w:trPr>
        <w:tc>
          <w:tcPr>
            <w:tcW w:w="412" w:type="pct"/>
            <w:tcBorders>
              <w:bottom w:val="single" w:color="auto" w:sz="4" w:space="0"/>
            </w:tcBorders>
          </w:tcPr>
          <w:p w14:paraId="5EE5D83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Species</w:t>
            </w:r>
          </w:p>
        </w:tc>
        <w:tc>
          <w:tcPr>
            <w:tcW w:w="496" w:type="pct"/>
            <w:tcBorders>
              <w:bottom w:val="single" w:color="auto" w:sz="4" w:space="0"/>
            </w:tcBorders>
          </w:tcPr>
          <w:p w14:paraId="32A3E12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Protein </w:t>
            </w:r>
          </w:p>
          <w:p w14:paraId="5401CA6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(mean ± SE, 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455" w:type="pct"/>
            <w:tcBorders>
              <w:bottom w:val="single" w:color="auto" w:sz="4" w:space="0"/>
            </w:tcBorders>
          </w:tcPr>
          <w:p w14:paraId="63BF539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Moisture </w:t>
            </w:r>
          </w:p>
          <w:p w14:paraId="3DF7D20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(mean ± SE, 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496" w:type="pct"/>
            <w:tcBorders>
              <w:bottom w:val="single" w:color="auto" w:sz="4" w:space="0"/>
            </w:tcBorders>
          </w:tcPr>
          <w:p w14:paraId="67422E0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Fat </w:t>
            </w:r>
          </w:p>
          <w:p w14:paraId="70EC1B8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(mean ± SE, 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496" w:type="pct"/>
            <w:tcBorders>
              <w:bottom w:val="single" w:color="auto" w:sz="4" w:space="0"/>
            </w:tcBorders>
          </w:tcPr>
          <w:p w14:paraId="2CE80BB7">
            <w:pPr>
              <w:spacing w:after="0" w:line="360" w:lineRule="auto"/>
              <w:rPr>
                <w:rFonts w:ascii="Times New Roman" w:hAnsi="Times New Roman" w:cs="Times New Roman"/>
                <w:sz w:val="20"/>
                <w:szCs w:val="20"/>
                <w:lang w:val="es-ES"/>
              </w:rPr>
            </w:pPr>
            <w:r>
              <w:rPr>
                <w:rFonts w:ascii="Times New Roman" w:hAnsi="Times New Roman" w:cs="Times New Roman"/>
                <w:sz w:val="20"/>
                <w:szCs w:val="20"/>
                <w:lang w:val="es-ES"/>
              </w:rPr>
              <w:t xml:space="preserve">Fibre </w:t>
            </w:r>
          </w:p>
          <w:p w14:paraId="5D163C07">
            <w:pPr>
              <w:spacing w:after="0" w:line="360" w:lineRule="auto"/>
              <w:rPr>
                <w:rFonts w:ascii="Times New Roman" w:hAnsi="Times New Roman" w:cs="Times New Roman"/>
                <w:sz w:val="20"/>
                <w:szCs w:val="20"/>
                <w:lang w:val="es-ES"/>
              </w:rPr>
            </w:pPr>
            <w:r>
              <w:rPr>
                <w:rFonts w:ascii="Times New Roman" w:hAnsi="Times New Roman" w:cs="Times New Roman"/>
                <w:sz w:val="20"/>
                <w:szCs w:val="20"/>
                <w:lang w:val="es-ES"/>
              </w:rPr>
              <w:t>(mean ± SE, mg kg</w:t>
            </w:r>
            <w:r>
              <w:rPr>
                <w:rFonts w:ascii="Times New Roman" w:hAnsi="Times New Roman" w:cs="Times New Roman"/>
                <w:sz w:val="20"/>
                <w:szCs w:val="20"/>
                <w:vertAlign w:val="superscript"/>
                <w:lang w:val="es-ES"/>
              </w:rPr>
              <w:t>-1</w:t>
            </w:r>
            <w:r>
              <w:rPr>
                <w:rFonts w:ascii="Times New Roman" w:hAnsi="Times New Roman" w:cs="Times New Roman"/>
                <w:sz w:val="20"/>
                <w:szCs w:val="20"/>
                <w:lang w:val="es-ES"/>
              </w:rPr>
              <w:t xml:space="preserve">) </w:t>
            </w:r>
          </w:p>
        </w:tc>
        <w:tc>
          <w:tcPr>
            <w:tcW w:w="496" w:type="pct"/>
            <w:tcBorders>
              <w:bottom w:val="single" w:color="auto" w:sz="4" w:space="0"/>
            </w:tcBorders>
          </w:tcPr>
          <w:p w14:paraId="3909BC8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Ash </w:t>
            </w:r>
          </w:p>
          <w:p w14:paraId="459139D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(mean ± SE, 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537" w:type="pct"/>
            <w:tcBorders>
              <w:bottom w:val="single" w:color="auto" w:sz="4" w:space="0"/>
            </w:tcBorders>
          </w:tcPr>
          <w:p w14:paraId="6F63CD0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Calcium </w:t>
            </w:r>
          </w:p>
          <w:p w14:paraId="62BE92E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(mean ± SE, </w:t>
            </w:r>
          </w:p>
          <w:p w14:paraId="4415F19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579" w:type="pct"/>
            <w:tcBorders>
              <w:bottom w:val="single" w:color="auto" w:sz="4" w:space="0"/>
            </w:tcBorders>
          </w:tcPr>
          <w:p w14:paraId="18E239F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Potassium </w:t>
            </w:r>
          </w:p>
          <w:p w14:paraId="39D6D28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(mean ± SE, </w:t>
            </w:r>
          </w:p>
          <w:p w14:paraId="01588E4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455" w:type="pct"/>
            <w:tcBorders>
              <w:bottom w:val="single" w:color="auto" w:sz="4" w:space="0"/>
            </w:tcBorders>
          </w:tcPr>
          <w:p w14:paraId="3D56AA2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Sodium </w:t>
            </w:r>
          </w:p>
          <w:p w14:paraId="40C9B59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(mean ± SE, </w:t>
            </w:r>
          </w:p>
          <w:p w14:paraId="1549367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c>
          <w:tcPr>
            <w:tcW w:w="579" w:type="pct"/>
            <w:tcBorders>
              <w:bottom w:val="single" w:color="auto" w:sz="4" w:space="0"/>
            </w:tcBorders>
          </w:tcPr>
          <w:p w14:paraId="34BBDC7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Zinc </w:t>
            </w:r>
          </w:p>
          <w:p w14:paraId="260645A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(mean ± SE, </w:t>
            </w:r>
          </w:p>
          <w:p w14:paraId="59AC0CB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mg kg</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
        </w:tc>
      </w:tr>
      <w:tr w14:paraId="275DDAAF">
        <w:trPr>
          <w:trHeight w:val="459" w:hRule="atLeast"/>
        </w:trPr>
        <w:tc>
          <w:tcPr>
            <w:tcW w:w="412" w:type="pct"/>
            <w:tcBorders>
              <w:top w:val="single" w:color="auto" w:sz="4" w:space="0"/>
            </w:tcBorders>
          </w:tcPr>
          <w:p w14:paraId="730AB0A6">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Carica papaya</w:t>
            </w:r>
          </w:p>
        </w:tc>
        <w:tc>
          <w:tcPr>
            <w:tcW w:w="496" w:type="pct"/>
            <w:tcBorders>
              <w:top w:val="single" w:color="auto" w:sz="4" w:space="0"/>
            </w:tcBorders>
          </w:tcPr>
          <w:p w14:paraId="7C27C19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186,433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260</w:t>
            </w:r>
          </w:p>
        </w:tc>
        <w:tc>
          <w:tcPr>
            <w:tcW w:w="455" w:type="pct"/>
            <w:tcBorders>
              <w:top w:val="single" w:color="auto" w:sz="4" w:space="0"/>
            </w:tcBorders>
          </w:tcPr>
          <w:p w14:paraId="1C3AD6A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76,366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88 </w:t>
            </w:r>
          </w:p>
        </w:tc>
        <w:tc>
          <w:tcPr>
            <w:tcW w:w="496" w:type="pct"/>
            <w:tcBorders>
              <w:top w:val="single" w:color="auto" w:sz="4" w:space="0"/>
            </w:tcBorders>
          </w:tcPr>
          <w:p w14:paraId="1848ECC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46,433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c>
          <w:tcPr>
            <w:tcW w:w="496" w:type="pct"/>
            <w:tcBorders>
              <w:top w:val="single" w:color="auto" w:sz="4" w:space="0"/>
            </w:tcBorders>
          </w:tcPr>
          <w:p w14:paraId="40B065A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68,466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c>
          <w:tcPr>
            <w:tcW w:w="496" w:type="pct"/>
            <w:tcBorders>
              <w:top w:val="single" w:color="auto" w:sz="4" w:space="0"/>
            </w:tcBorders>
          </w:tcPr>
          <w:p w14:paraId="4A38D64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108,400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0 </w:t>
            </w:r>
          </w:p>
        </w:tc>
        <w:tc>
          <w:tcPr>
            <w:tcW w:w="537" w:type="pct"/>
            <w:tcBorders>
              <w:top w:val="single" w:color="auto" w:sz="4" w:space="0"/>
            </w:tcBorders>
          </w:tcPr>
          <w:p w14:paraId="0181C32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9,800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2,713 </w:t>
            </w:r>
          </w:p>
        </w:tc>
        <w:tc>
          <w:tcPr>
            <w:tcW w:w="579" w:type="pct"/>
            <w:tcBorders>
              <w:top w:val="single" w:color="auto" w:sz="4" w:space="0"/>
            </w:tcBorders>
          </w:tcPr>
          <w:p w14:paraId="6A297D9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83,166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62,416 </w:t>
            </w:r>
          </w:p>
        </w:tc>
        <w:tc>
          <w:tcPr>
            <w:tcW w:w="455" w:type="pct"/>
            <w:tcBorders>
              <w:top w:val="single" w:color="auto" w:sz="4" w:space="0"/>
            </w:tcBorders>
          </w:tcPr>
          <w:p w14:paraId="54C33D4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2,733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579" w:type="pct"/>
            <w:tcBorders>
              <w:top w:val="single" w:color="auto" w:sz="4" w:space="0"/>
            </w:tcBorders>
          </w:tcPr>
          <w:p w14:paraId="6112C00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196,666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r>
      <w:tr w14:paraId="10DAD0E8">
        <w:trPr>
          <w:trHeight w:val="493" w:hRule="atLeast"/>
        </w:trPr>
        <w:tc>
          <w:tcPr>
            <w:tcW w:w="412" w:type="pct"/>
          </w:tcPr>
          <w:p w14:paraId="569B3501">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Colocasia esculenta</w:t>
            </w:r>
          </w:p>
        </w:tc>
        <w:tc>
          <w:tcPr>
            <w:tcW w:w="496" w:type="pct"/>
          </w:tcPr>
          <w:p w14:paraId="1B4D418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243,100</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346 </w:t>
            </w:r>
          </w:p>
        </w:tc>
        <w:tc>
          <w:tcPr>
            <w:tcW w:w="455" w:type="pct"/>
          </w:tcPr>
          <w:p w14:paraId="7DD6B90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83,533</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33 </w:t>
            </w:r>
          </w:p>
        </w:tc>
        <w:tc>
          <w:tcPr>
            <w:tcW w:w="496" w:type="pct"/>
          </w:tcPr>
          <w:p w14:paraId="3185CA4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47,000</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57 </w:t>
            </w:r>
          </w:p>
        </w:tc>
        <w:tc>
          <w:tcPr>
            <w:tcW w:w="496" w:type="pct"/>
          </w:tcPr>
          <w:p w14:paraId="74AD628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85,366</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88 </w:t>
            </w:r>
          </w:p>
        </w:tc>
        <w:tc>
          <w:tcPr>
            <w:tcW w:w="496" w:type="pct"/>
          </w:tcPr>
          <w:p w14:paraId="3AA8B38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113,500</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100 </w:t>
            </w:r>
          </w:p>
        </w:tc>
        <w:tc>
          <w:tcPr>
            <w:tcW w:w="537" w:type="pct"/>
          </w:tcPr>
          <w:p w14:paraId="74FAF7A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10,633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579" w:type="pct"/>
          </w:tcPr>
          <w:p w14:paraId="5AFBF72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31,333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c>
          <w:tcPr>
            <w:tcW w:w="455" w:type="pct"/>
          </w:tcPr>
          <w:p w14:paraId="0F451DE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2,366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c>
          <w:tcPr>
            <w:tcW w:w="579" w:type="pct"/>
          </w:tcPr>
          <w:p w14:paraId="69983FF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270,633</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2,633 </w:t>
            </w:r>
          </w:p>
        </w:tc>
      </w:tr>
      <w:tr w14:paraId="2B1F556E">
        <w:trPr>
          <w:trHeight w:val="493" w:hRule="atLeast"/>
        </w:trPr>
        <w:tc>
          <w:tcPr>
            <w:tcW w:w="412" w:type="pct"/>
          </w:tcPr>
          <w:p w14:paraId="358D1685">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Crotalaria spectabilis</w:t>
            </w:r>
          </w:p>
        </w:tc>
        <w:tc>
          <w:tcPr>
            <w:tcW w:w="496" w:type="pct"/>
          </w:tcPr>
          <w:p w14:paraId="00A5B5AD">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248,633</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145 </w:t>
            </w:r>
          </w:p>
        </w:tc>
        <w:tc>
          <w:tcPr>
            <w:tcW w:w="455" w:type="pct"/>
          </w:tcPr>
          <w:p w14:paraId="70375AA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88,700</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288 </w:t>
            </w:r>
          </w:p>
        </w:tc>
        <w:tc>
          <w:tcPr>
            <w:tcW w:w="496" w:type="pct"/>
          </w:tcPr>
          <w:p w14:paraId="169DAA5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30,233</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145 </w:t>
            </w:r>
          </w:p>
        </w:tc>
        <w:tc>
          <w:tcPr>
            <w:tcW w:w="496" w:type="pct"/>
          </w:tcPr>
          <w:p w14:paraId="399C796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99,666</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260 </w:t>
            </w:r>
          </w:p>
        </w:tc>
        <w:tc>
          <w:tcPr>
            <w:tcW w:w="496" w:type="pct"/>
          </w:tcPr>
          <w:p w14:paraId="42E9A42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95,900</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200</w:t>
            </w:r>
          </w:p>
        </w:tc>
        <w:tc>
          <w:tcPr>
            <w:tcW w:w="537" w:type="pct"/>
          </w:tcPr>
          <w:p w14:paraId="184A65AD">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10,466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3,233</w:t>
            </w:r>
          </w:p>
        </w:tc>
        <w:tc>
          <w:tcPr>
            <w:tcW w:w="579" w:type="pct"/>
          </w:tcPr>
          <w:p w14:paraId="792B4F9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26,266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455" w:type="pct"/>
          </w:tcPr>
          <w:p w14:paraId="0D9991CD">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633</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33 </w:t>
            </w:r>
          </w:p>
        </w:tc>
        <w:tc>
          <w:tcPr>
            <w:tcW w:w="579" w:type="pct"/>
          </w:tcPr>
          <w:p w14:paraId="577B2AA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291,700</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850 </w:t>
            </w:r>
          </w:p>
        </w:tc>
      </w:tr>
      <w:tr w14:paraId="090F90A7">
        <w:trPr>
          <w:trHeight w:val="493" w:hRule="atLeast"/>
        </w:trPr>
        <w:tc>
          <w:tcPr>
            <w:tcW w:w="412" w:type="pct"/>
          </w:tcPr>
          <w:p w14:paraId="6C1D28DC">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Desmodium intortum</w:t>
            </w:r>
          </w:p>
        </w:tc>
        <w:tc>
          <w:tcPr>
            <w:tcW w:w="496" w:type="pct"/>
          </w:tcPr>
          <w:p w14:paraId="35B5803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242,433</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33 </w:t>
            </w:r>
          </w:p>
        </w:tc>
        <w:tc>
          <w:tcPr>
            <w:tcW w:w="455" w:type="pct"/>
          </w:tcPr>
          <w:p w14:paraId="0F03FD2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109,600</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0 </w:t>
            </w:r>
          </w:p>
        </w:tc>
        <w:tc>
          <w:tcPr>
            <w:tcW w:w="496" w:type="pct"/>
          </w:tcPr>
          <w:p w14:paraId="27142FE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49,933</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88</w:t>
            </w:r>
          </w:p>
        </w:tc>
        <w:tc>
          <w:tcPr>
            <w:tcW w:w="496" w:type="pct"/>
          </w:tcPr>
          <w:p w14:paraId="4C7E0C6D">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152,833</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145 </w:t>
            </w:r>
          </w:p>
        </w:tc>
        <w:tc>
          <w:tcPr>
            <w:tcW w:w="496" w:type="pct"/>
          </w:tcPr>
          <w:p w14:paraId="1AAFA03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84,133</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566</w:t>
            </w:r>
          </w:p>
        </w:tc>
        <w:tc>
          <w:tcPr>
            <w:tcW w:w="537" w:type="pct"/>
          </w:tcPr>
          <w:p w14:paraId="5EA1558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15,366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1,530</w:t>
            </w:r>
          </w:p>
        </w:tc>
        <w:tc>
          <w:tcPr>
            <w:tcW w:w="579" w:type="pct"/>
          </w:tcPr>
          <w:p w14:paraId="6E5B4B8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4,800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115</w:t>
            </w:r>
          </w:p>
        </w:tc>
        <w:tc>
          <w:tcPr>
            <w:tcW w:w="455" w:type="pct"/>
          </w:tcPr>
          <w:p w14:paraId="3F6D3CF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1,033</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33 </w:t>
            </w:r>
          </w:p>
        </w:tc>
        <w:tc>
          <w:tcPr>
            <w:tcW w:w="579" w:type="pct"/>
          </w:tcPr>
          <w:p w14:paraId="5CC83E6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570,800</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100 </w:t>
            </w:r>
          </w:p>
        </w:tc>
      </w:tr>
      <w:tr w14:paraId="28CAA5E9">
        <w:trPr>
          <w:trHeight w:val="493" w:hRule="atLeast"/>
        </w:trPr>
        <w:tc>
          <w:tcPr>
            <w:tcW w:w="412" w:type="pct"/>
          </w:tcPr>
          <w:p w14:paraId="352CFADC">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Gliricidia sepium</w:t>
            </w:r>
          </w:p>
        </w:tc>
        <w:tc>
          <w:tcPr>
            <w:tcW w:w="496" w:type="pct"/>
          </w:tcPr>
          <w:p w14:paraId="19A0998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272,166</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375 </w:t>
            </w:r>
          </w:p>
        </w:tc>
        <w:tc>
          <w:tcPr>
            <w:tcW w:w="455" w:type="pct"/>
          </w:tcPr>
          <w:p w14:paraId="412D733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82,700</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57 </w:t>
            </w:r>
          </w:p>
        </w:tc>
        <w:tc>
          <w:tcPr>
            <w:tcW w:w="496" w:type="pct"/>
          </w:tcPr>
          <w:p w14:paraId="07AA6CF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53,300</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0 </w:t>
            </w:r>
          </w:p>
        </w:tc>
        <w:tc>
          <w:tcPr>
            <w:tcW w:w="496" w:type="pct"/>
          </w:tcPr>
          <w:p w14:paraId="3022DAA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104,800</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231 </w:t>
            </w:r>
          </w:p>
        </w:tc>
        <w:tc>
          <w:tcPr>
            <w:tcW w:w="496" w:type="pct"/>
          </w:tcPr>
          <w:p w14:paraId="442A345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91,266</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66</w:t>
            </w:r>
          </w:p>
        </w:tc>
        <w:tc>
          <w:tcPr>
            <w:tcW w:w="537" w:type="pct"/>
          </w:tcPr>
          <w:p w14:paraId="2226F65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9,433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2,624</w:t>
            </w:r>
          </w:p>
        </w:tc>
        <w:tc>
          <w:tcPr>
            <w:tcW w:w="579" w:type="pct"/>
          </w:tcPr>
          <w:p w14:paraId="4BC5A12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6,200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57</w:t>
            </w:r>
          </w:p>
        </w:tc>
        <w:tc>
          <w:tcPr>
            <w:tcW w:w="455" w:type="pct"/>
          </w:tcPr>
          <w:p w14:paraId="77C33EE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2,400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57 </w:t>
            </w:r>
          </w:p>
        </w:tc>
        <w:tc>
          <w:tcPr>
            <w:tcW w:w="579" w:type="pct"/>
          </w:tcPr>
          <w:p w14:paraId="18524FC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403,600</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0 </w:t>
            </w:r>
          </w:p>
        </w:tc>
      </w:tr>
      <w:tr w14:paraId="197C1A37">
        <w:trPr>
          <w:trHeight w:val="493" w:hRule="atLeast"/>
        </w:trPr>
        <w:tc>
          <w:tcPr>
            <w:tcW w:w="412" w:type="pct"/>
          </w:tcPr>
          <w:p w14:paraId="014BACB9">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Ipomoea batatas</w:t>
            </w:r>
          </w:p>
        </w:tc>
        <w:tc>
          <w:tcPr>
            <w:tcW w:w="496" w:type="pct"/>
          </w:tcPr>
          <w:p w14:paraId="4F2DD6D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273,933</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606 </w:t>
            </w:r>
          </w:p>
        </w:tc>
        <w:tc>
          <w:tcPr>
            <w:tcW w:w="455" w:type="pct"/>
          </w:tcPr>
          <w:p w14:paraId="2C98320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85,166</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145</w:t>
            </w:r>
          </w:p>
        </w:tc>
        <w:tc>
          <w:tcPr>
            <w:tcW w:w="496" w:type="pct"/>
          </w:tcPr>
          <w:p w14:paraId="65C40AC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48,366</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202 </w:t>
            </w:r>
          </w:p>
        </w:tc>
        <w:tc>
          <w:tcPr>
            <w:tcW w:w="496" w:type="pct"/>
          </w:tcPr>
          <w:p w14:paraId="2CDDBAF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121,300</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577</w:t>
            </w:r>
          </w:p>
        </w:tc>
        <w:tc>
          <w:tcPr>
            <w:tcW w:w="496" w:type="pct"/>
          </w:tcPr>
          <w:p w14:paraId="515ABE0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59,666</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166 </w:t>
            </w:r>
          </w:p>
        </w:tc>
        <w:tc>
          <w:tcPr>
            <w:tcW w:w="537" w:type="pct"/>
          </w:tcPr>
          <w:p w14:paraId="21389E4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13,800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346</w:t>
            </w:r>
          </w:p>
        </w:tc>
        <w:tc>
          <w:tcPr>
            <w:tcW w:w="579" w:type="pct"/>
          </w:tcPr>
          <w:p w14:paraId="141E040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8,933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455" w:type="pct"/>
          </w:tcPr>
          <w:p w14:paraId="5E8D7DB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600</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0 </w:t>
            </w:r>
          </w:p>
        </w:tc>
        <w:tc>
          <w:tcPr>
            <w:tcW w:w="579" w:type="pct"/>
          </w:tcPr>
          <w:p w14:paraId="751DF63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192,033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 </w:t>
            </w:r>
          </w:p>
        </w:tc>
      </w:tr>
      <w:tr w14:paraId="38FC941B">
        <w:trPr>
          <w:trHeight w:val="493" w:hRule="atLeast"/>
        </w:trPr>
        <w:tc>
          <w:tcPr>
            <w:tcW w:w="412" w:type="pct"/>
          </w:tcPr>
          <w:p w14:paraId="49066F4B">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Lysiloma latisiliquum</w:t>
            </w:r>
          </w:p>
        </w:tc>
        <w:tc>
          <w:tcPr>
            <w:tcW w:w="496" w:type="pct"/>
          </w:tcPr>
          <w:p w14:paraId="16E87CB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212,933</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202</w:t>
            </w:r>
          </w:p>
        </w:tc>
        <w:tc>
          <w:tcPr>
            <w:tcW w:w="455" w:type="pct"/>
          </w:tcPr>
          <w:p w14:paraId="70065F7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74,000</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115</w:t>
            </w:r>
          </w:p>
        </w:tc>
        <w:tc>
          <w:tcPr>
            <w:tcW w:w="496" w:type="pct"/>
          </w:tcPr>
          <w:p w14:paraId="3F8914E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47,700</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0</w:t>
            </w:r>
          </w:p>
        </w:tc>
        <w:tc>
          <w:tcPr>
            <w:tcW w:w="496" w:type="pct"/>
          </w:tcPr>
          <w:p w14:paraId="08F480A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184,066</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433</w:t>
            </w:r>
          </w:p>
        </w:tc>
        <w:tc>
          <w:tcPr>
            <w:tcW w:w="496" w:type="pct"/>
          </w:tcPr>
          <w:p w14:paraId="26F8FF4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84,966</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433</w:t>
            </w:r>
          </w:p>
        </w:tc>
        <w:tc>
          <w:tcPr>
            <w:tcW w:w="537" w:type="pct"/>
          </w:tcPr>
          <w:p w14:paraId="39663AD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11,233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3,086</w:t>
            </w:r>
          </w:p>
        </w:tc>
        <w:tc>
          <w:tcPr>
            <w:tcW w:w="579" w:type="pct"/>
          </w:tcPr>
          <w:p w14:paraId="21ECCB4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10,333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455" w:type="pct"/>
          </w:tcPr>
          <w:p w14:paraId="143E8BC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1,900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600</w:t>
            </w:r>
          </w:p>
        </w:tc>
        <w:tc>
          <w:tcPr>
            <w:tcW w:w="579" w:type="pct"/>
          </w:tcPr>
          <w:p w14:paraId="3E8615B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498,133</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33</w:t>
            </w:r>
          </w:p>
        </w:tc>
      </w:tr>
      <w:tr w14:paraId="79EF38E1">
        <w:trPr>
          <w:trHeight w:val="493" w:hRule="atLeast"/>
        </w:trPr>
        <w:tc>
          <w:tcPr>
            <w:tcW w:w="412" w:type="pct"/>
          </w:tcPr>
          <w:p w14:paraId="4CCA9C3C">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Manihot esculenta</w:t>
            </w:r>
          </w:p>
        </w:tc>
        <w:tc>
          <w:tcPr>
            <w:tcW w:w="496" w:type="pct"/>
          </w:tcPr>
          <w:p w14:paraId="13D88E2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281,200</w:t>
            </w:r>
            <w:r>
              <w:rPr>
                <w:rFonts w:ascii="Times New Roman" w:hAnsi="Times New Roman" w:cs="Times New Roman"/>
                <w:sz w:val="20"/>
                <w:szCs w:val="20"/>
                <w:vertAlign w:val="superscript"/>
                <w:lang w:val="en-US"/>
              </w:rPr>
              <w:t>f</w:t>
            </w:r>
            <w:r>
              <w:rPr>
                <w:rFonts w:ascii="Times New Roman" w:hAnsi="Times New Roman" w:cs="Times New Roman"/>
                <w:sz w:val="20"/>
                <w:szCs w:val="20"/>
                <w:lang w:val="en-US"/>
              </w:rPr>
              <w:t xml:space="preserve"> ± 231 </w:t>
            </w:r>
          </w:p>
        </w:tc>
        <w:tc>
          <w:tcPr>
            <w:tcW w:w="455" w:type="pct"/>
          </w:tcPr>
          <w:p w14:paraId="75D143C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77,400</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115 </w:t>
            </w:r>
          </w:p>
        </w:tc>
        <w:tc>
          <w:tcPr>
            <w:tcW w:w="496" w:type="pct"/>
          </w:tcPr>
          <w:p w14:paraId="7822278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51,500</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115 </w:t>
            </w:r>
          </w:p>
        </w:tc>
        <w:tc>
          <w:tcPr>
            <w:tcW w:w="496" w:type="pct"/>
          </w:tcPr>
          <w:p w14:paraId="5154023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56,366</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88 </w:t>
            </w:r>
          </w:p>
        </w:tc>
        <w:tc>
          <w:tcPr>
            <w:tcW w:w="496" w:type="pct"/>
          </w:tcPr>
          <w:p w14:paraId="1EE7036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90,433</w:t>
            </w:r>
            <w:r>
              <w:rPr>
                <w:rFonts w:ascii="Times New Roman" w:hAnsi="Times New Roman" w:cs="Times New Roman"/>
                <w:sz w:val="20"/>
                <w:szCs w:val="20"/>
                <w:vertAlign w:val="superscript"/>
                <w:lang w:val="en-US"/>
              </w:rPr>
              <w:t>e</w:t>
            </w:r>
            <w:r>
              <w:rPr>
                <w:rFonts w:ascii="Times New Roman" w:hAnsi="Times New Roman" w:cs="Times New Roman"/>
                <w:sz w:val="20"/>
                <w:szCs w:val="20"/>
                <w:lang w:val="en-US"/>
              </w:rPr>
              <w:t xml:space="preserve"> ± 166 </w:t>
            </w:r>
          </w:p>
        </w:tc>
        <w:tc>
          <w:tcPr>
            <w:tcW w:w="537" w:type="pct"/>
          </w:tcPr>
          <w:p w14:paraId="1F796793">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14,200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2,713</w:t>
            </w:r>
          </w:p>
        </w:tc>
        <w:tc>
          <w:tcPr>
            <w:tcW w:w="579" w:type="pct"/>
          </w:tcPr>
          <w:p w14:paraId="0F8722E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20,833</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455" w:type="pct"/>
          </w:tcPr>
          <w:p w14:paraId="4E51FF9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1,633</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33 </w:t>
            </w:r>
          </w:p>
        </w:tc>
        <w:tc>
          <w:tcPr>
            <w:tcW w:w="579" w:type="pct"/>
          </w:tcPr>
          <w:p w14:paraId="3AC6DBE8">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376,700</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3,350 </w:t>
            </w:r>
          </w:p>
        </w:tc>
      </w:tr>
      <w:tr w14:paraId="3279B3B0">
        <w:trPr>
          <w:trHeight w:val="482" w:hRule="atLeast"/>
        </w:trPr>
        <w:tc>
          <w:tcPr>
            <w:tcW w:w="412" w:type="pct"/>
          </w:tcPr>
          <w:p w14:paraId="69661BA1">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Pueraria montana</w:t>
            </w:r>
          </w:p>
        </w:tc>
        <w:tc>
          <w:tcPr>
            <w:tcW w:w="496" w:type="pct"/>
          </w:tcPr>
          <w:p w14:paraId="0D3ECE2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249,800</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866 </w:t>
            </w:r>
          </w:p>
        </w:tc>
        <w:tc>
          <w:tcPr>
            <w:tcW w:w="455" w:type="pct"/>
          </w:tcPr>
          <w:p w14:paraId="3D7664E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88,300</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288 </w:t>
            </w:r>
          </w:p>
        </w:tc>
        <w:tc>
          <w:tcPr>
            <w:tcW w:w="496" w:type="pct"/>
          </w:tcPr>
          <w:p w14:paraId="020A1CD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43,400</w:t>
            </w:r>
            <w:r>
              <w:rPr>
                <w:rFonts w:ascii="Times New Roman" w:hAnsi="Times New Roman" w:cs="Times New Roman"/>
                <w:sz w:val="20"/>
                <w:szCs w:val="20"/>
                <w:vertAlign w:val="superscript"/>
                <w:lang w:val="en-US"/>
              </w:rPr>
              <w:t>i</w:t>
            </w:r>
            <w:r>
              <w:rPr>
                <w:rFonts w:ascii="Times New Roman" w:hAnsi="Times New Roman" w:cs="Times New Roman"/>
                <w:sz w:val="20"/>
                <w:szCs w:val="20"/>
                <w:lang w:val="en-US"/>
              </w:rPr>
              <w:t xml:space="preserve"> ± 115 </w:t>
            </w:r>
          </w:p>
        </w:tc>
        <w:tc>
          <w:tcPr>
            <w:tcW w:w="496" w:type="pct"/>
          </w:tcPr>
          <w:p w14:paraId="5900D737">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202,733</w:t>
            </w:r>
            <w:r>
              <w:rPr>
                <w:rFonts w:ascii="Times New Roman" w:hAnsi="Times New Roman" w:cs="Times New Roman"/>
                <w:sz w:val="20"/>
                <w:szCs w:val="20"/>
                <w:vertAlign w:val="superscript"/>
                <w:lang w:val="en-US"/>
              </w:rPr>
              <w:t>i</w:t>
            </w:r>
            <w:r>
              <w:rPr>
                <w:rFonts w:ascii="Times New Roman" w:hAnsi="Times New Roman" w:cs="Times New Roman"/>
                <w:sz w:val="20"/>
                <w:szCs w:val="20"/>
                <w:lang w:val="en-US"/>
              </w:rPr>
              <w:t xml:space="preserve"> ± 33 </w:t>
            </w:r>
          </w:p>
        </w:tc>
        <w:tc>
          <w:tcPr>
            <w:tcW w:w="496" w:type="pct"/>
          </w:tcPr>
          <w:p w14:paraId="104D4FE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95,866</w:t>
            </w:r>
            <w:r>
              <w:rPr>
                <w:rFonts w:ascii="Times New Roman" w:hAnsi="Times New Roman" w:cs="Times New Roman"/>
                <w:sz w:val="20"/>
                <w:szCs w:val="20"/>
                <w:vertAlign w:val="superscript"/>
                <w:lang w:val="en-US"/>
              </w:rPr>
              <w:t>c</w:t>
            </w:r>
            <w:r>
              <w:rPr>
                <w:rFonts w:ascii="Times New Roman" w:hAnsi="Times New Roman" w:cs="Times New Roman"/>
                <w:sz w:val="20"/>
                <w:szCs w:val="20"/>
                <w:lang w:val="en-US"/>
              </w:rPr>
              <w:t xml:space="preserve"> ± 133</w:t>
            </w:r>
          </w:p>
        </w:tc>
        <w:tc>
          <w:tcPr>
            <w:tcW w:w="537" w:type="pct"/>
          </w:tcPr>
          <w:p w14:paraId="00FED8C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14,000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288 </w:t>
            </w:r>
          </w:p>
        </w:tc>
        <w:tc>
          <w:tcPr>
            <w:tcW w:w="579" w:type="pct"/>
          </w:tcPr>
          <w:p w14:paraId="4BCF73A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17,700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57 </w:t>
            </w:r>
          </w:p>
        </w:tc>
        <w:tc>
          <w:tcPr>
            <w:tcW w:w="455" w:type="pct"/>
          </w:tcPr>
          <w:p w14:paraId="7093D4C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2,266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88 </w:t>
            </w:r>
          </w:p>
        </w:tc>
        <w:tc>
          <w:tcPr>
            <w:tcW w:w="579" w:type="pct"/>
          </w:tcPr>
          <w:p w14:paraId="7257EF0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165,633</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145 </w:t>
            </w:r>
          </w:p>
        </w:tc>
      </w:tr>
      <w:tr w14:paraId="439B58CD">
        <w:trPr>
          <w:trHeight w:val="493" w:hRule="atLeast"/>
        </w:trPr>
        <w:tc>
          <w:tcPr>
            <w:tcW w:w="412" w:type="pct"/>
          </w:tcPr>
          <w:p w14:paraId="01EF402E">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Senna alata</w:t>
            </w:r>
          </w:p>
        </w:tc>
        <w:tc>
          <w:tcPr>
            <w:tcW w:w="496" w:type="pct"/>
          </w:tcPr>
          <w:p w14:paraId="527DE50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199,933</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433</w:t>
            </w:r>
          </w:p>
        </w:tc>
        <w:tc>
          <w:tcPr>
            <w:tcW w:w="455" w:type="pct"/>
          </w:tcPr>
          <w:p w14:paraId="42C704FF">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87,566</w:t>
            </w:r>
            <w:r>
              <w:rPr>
                <w:rFonts w:ascii="Times New Roman" w:hAnsi="Times New Roman" w:cs="Times New Roman"/>
                <w:sz w:val="20"/>
                <w:szCs w:val="20"/>
                <w:vertAlign w:val="superscript"/>
                <w:lang w:val="en-US"/>
              </w:rPr>
              <w:t>i</w:t>
            </w:r>
            <w:r>
              <w:rPr>
                <w:rFonts w:ascii="Times New Roman" w:hAnsi="Times New Roman" w:cs="Times New Roman"/>
                <w:sz w:val="20"/>
                <w:szCs w:val="20"/>
                <w:lang w:val="en-US"/>
              </w:rPr>
              <w:t xml:space="preserve"> ± 33</w:t>
            </w:r>
          </w:p>
        </w:tc>
        <w:tc>
          <w:tcPr>
            <w:tcW w:w="496" w:type="pct"/>
          </w:tcPr>
          <w:p w14:paraId="68178CD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59,566</w:t>
            </w:r>
            <w:r>
              <w:rPr>
                <w:rFonts w:ascii="Times New Roman" w:hAnsi="Times New Roman" w:cs="Times New Roman"/>
                <w:sz w:val="20"/>
                <w:szCs w:val="20"/>
                <w:vertAlign w:val="superscript"/>
                <w:lang w:val="en-US"/>
              </w:rPr>
              <w:t>j</w:t>
            </w:r>
            <w:r>
              <w:rPr>
                <w:rFonts w:ascii="Times New Roman" w:hAnsi="Times New Roman" w:cs="Times New Roman"/>
                <w:sz w:val="20"/>
                <w:szCs w:val="20"/>
                <w:lang w:val="en-US"/>
              </w:rPr>
              <w:t xml:space="preserve"> ± 33</w:t>
            </w:r>
          </w:p>
        </w:tc>
        <w:tc>
          <w:tcPr>
            <w:tcW w:w="496" w:type="pct"/>
          </w:tcPr>
          <w:p w14:paraId="6A83FF8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153,766</w:t>
            </w:r>
            <w:r>
              <w:rPr>
                <w:rFonts w:ascii="Times New Roman" w:hAnsi="Times New Roman" w:cs="Times New Roman"/>
                <w:sz w:val="20"/>
                <w:szCs w:val="20"/>
                <w:vertAlign w:val="superscript"/>
                <w:lang w:val="en-US"/>
              </w:rPr>
              <w:t>d</w:t>
            </w:r>
            <w:r>
              <w:rPr>
                <w:rFonts w:ascii="Times New Roman" w:hAnsi="Times New Roman" w:cs="Times New Roman"/>
                <w:sz w:val="20"/>
                <w:szCs w:val="20"/>
                <w:lang w:val="en-US"/>
              </w:rPr>
              <w:t xml:space="preserve"> ± 744</w:t>
            </w:r>
          </w:p>
        </w:tc>
        <w:tc>
          <w:tcPr>
            <w:tcW w:w="496" w:type="pct"/>
          </w:tcPr>
          <w:p w14:paraId="64EDF66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75,133</w:t>
            </w:r>
            <w:r>
              <w:rPr>
                <w:rFonts w:ascii="Times New Roman" w:hAnsi="Times New Roman" w:cs="Times New Roman"/>
                <w:sz w:val="20"/>
                <w:szCs w:val="20"/>
                <w:vertAlign w:val="superscript"/>
                <w:lang w:val="en-US"/>
              </w:rPr>
              <w:t>g</w:t>
            </w:r>
            <w:r>
              <w:rPr>
                <w:rFonts w:ascii="Times New Roman" w:hAnsi="Times New Roman" w:cs="Times New Roman"/>
                <w:sz w:val="20"/>
                <w:szCs w:val="20"/>
                <w:lang w:val="en-US"/>
              </w:rPr>
              <w:t xml:space="preserve"> ± 66</w:t>
            </w:r>
          </w:p>
        </w:tc>
        <w:tc>
          <w:tcPr>
            <w:tcW w:w="537" w:type="pct"/>
          </w:tcPr>
          <w:p w14:paraId="181338B2">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14,266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1,398</w:t>
            </w:r>
          </w:p>
        </w:tc>
        <w:tc>
          <w:tcPr>
            <w:tcW w:w="579" w:type="pct"/>
          </w:tcPr>
          <w:p w14:paraId="3472C5A1">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3,266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88</w:t>
            </w:r>
          </w:p>
        </w:tc>
        <w:tc>
          <w:tcPr>
            <w:tcW w:w="455" w:type="pct"/>
          </w:tcPr>
          <w:p w14:paraId="32147779">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2,800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57</w:t>
            </w:r>
          </w:p>
        </w:tc>
        <w:tc>
          <w:tcPr>
            <w:tcW w:w="579" w:type="pct"/>
          </w:tcPr>
          <w:p w14:paraId="5638297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420,100</w:t>
            </w:r>
            <w:r>
              <w:rPr>
                <w:rFonts w:ascii="Times New Roman" w:hAnsi="Times New Roman" w:cs="Times New Roman"/>
                <w:sz w:val="20"/>
                <w:szCs w:val="20"/>
                <w:vertAlign w:val="superscript"/>
                <w:lang w:val="en-US"/>
              </w:rPr>
              <w:t>i</w:t>
            </w:r>
            <w:r>
              <w:rPr>
                <w:rFonts w:ascii="Times New Roman" w:hAnsi="Times New Roman" w:cs="Times New Roman"/>
                <w:sz w:val="20"/>
                <w:szCs w:val="20"/>
                <w:lang w:val="en-US"/>
              </w:rPr>
              <w:t xml:space="preserve"> ± 0</w:t>
            </w:r>
          </w:p>
        </w:tc>
      </w:tr>
      <w:tr w14:paraId="479B6DFE">
        <w:trPr>
          <w:trHeight w:val="493" w:hRule="atLeast"/>
        </w:trPr>
        <w:tc>
          <w:tcPr>
            <w:tcW w:w="412" w:type="pct"/>
          </w:tcPr>
          <w:p w14:paraId="39AA8E82">
            <w:pPr>
              <w:spacing w:after="0" w:line="360" w:lineRule="auto"/>
              <w:rPr>
                <w:rFonts w:ascii="Times New Roman" w:hAnsi="Times New Roman" w:cs="Times New Roman"/>
                <w:i/>
                <w:iCs/>
                <w:sz w:val="20"/>
                <w:szCs w:val="20"/>
                <w:lang w:val="en-US"/>
              </w:rPr>
            </w:pPr>
            <w:r>
              <w:rPr>
                <w:rFonts w:ascii="Times New Roman" w:hAnsi="Times New Roman" w:cs="Times New Roman"/>
                <w:i/>
                <w:iCs/>
                <w:sz w:val="20"/>
                <w:szCs w:val="20"/>
                <w:lang w:val="en-US"/>
              </w:rPr>
              <w:t>Samanea saman</w:t>
            </w:r>
          </w:p>
        </w:tc>
        <w:tc>
          <w:tcPr>
            <w:tcW w:w="496" w:type="pct"/>
          </w:tcPr>
          <w:p w14:paraId="5F29E97E">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266,500</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346</w:t>
            </w:r>
          </w:p>
        </w:tc>
        <w:tc>
          <w:tcPr>
            <w:tcW w:w="455" w:type="pct"/>
          </w:tcPr>
          <w:p w14:paraId="65EF5F90">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76,000</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57</w:t>
            </w:r>
          </w:p>
        </w:tc>
        <w:tc>
          <w:tcPr>
            <w:tcW w:w="496" w:type="pct"/>
          </w:tcPr>
          <w:p w14:paraId="2B31FA8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55,766</w:t>
            </w:r>
            <w:r>
              <w:rPr>
                <w:rFonts w:ascii="Times New Roman" w:hAnsi="Times New Roman" w:cs="Times New Roman"/>
                <w:sz w:val="20"/>
                <w:szCs w:val="20"/>
                <w:vertAlign w:val="superscript"/>
                <w:lang w:val="en-US"/>
              </w:rPr>
              <w:t>k</w:t>
            </w:r>
            <w:r>
              <w:rPr>
                <w:rFonts w:ascii="Times New Roman" w:hAnsi="Times New Roman" w:cs="Times New Roman"/>
                <w:sz w:val="20"/>
                <w:szCs w:val="20"/>
                <w:lang w:val="en-US"/>
              </w:rPr>
              <w:t xml:space="preserve"> ± 145</w:t>
            </w:r>
          </w:p>
        </w:tc>
        <w:tc>
          <w:tcPr>
            <w:tcW w:w="496" w:type="pct"/>
          </w:tcPr>
          <w:p w14:paraId="376486AD">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167,500</w:t>
            </w:r>
            <w:r>
              <w:rPr>
                <w:rFonts w:ascii="Times New Roman" w:hAnsi="Times New Roman" w:cs="Times New Roman"/>
                <w:sz w:val="20"/>
                <w:szCs w:val="20"/>
                <w:vertAlign w:val="superscript"/>
                <w:lang w:val="en-US"/>
              </w:rPr>
              <w:t>j</w:t>
            </w:r>
            <w:r>
              <w:rPr>
                <w:rFonts w:ascii="Times New Roman" w:hAnsi="Times New Roman" w:cs="Times New Roman"/>
                <w:sz w:val="20"/>
                <w:szCs w:val="20"/>
                <w:lang w:val="en-US"/>
              </w:rPr>
              <w:t xml:space="preserve"> ± 346</w:t>
            </w:r>
          </w:p>
        </w:tc>
        <w:tc>
          <w:tcPr>
            <w:tcW w:w="496" w:type="pct"/>
          </w:tcPr>
          <w:p w14:paraId="268F63D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109,733</w:t>
            </w:r>
            <w:r>
              <w:rPr>
                <w:rFonts w:ascii="Times New Roman" w:hAnsi="Times New Roman" w:cs="Times New Roman"/>
                <w:sz w:val="20"/>
                <w:szCs w:val="20"/>
                <w:vertAlign w:val="superscript"/>
                <w:lang w:val="en-US"/>
              </w:rPr>
              <w:t>h</w:t>
            </w:r>
            <w:r>
              <w:rPr>
                <w:rFonts w:ascii="Times New Roman" w:hAnsi="Times New Roman" w:cs="Times New Roman"/>
                <w:sz w:val="20"/>
                <w:szCs w:val="20"/>
                <w:lang w:val="en-US"/>
              </w:rPr>
              <w:t xml:space="preserve"> ± 366</w:t>
            </w:r>
          </w:p>
        </w:tc>
        <w:tc>
          <w:tcPr>
            <w:tcW w:w="537" w:type="pct"/>
          </w:tcPr>
          <w:p w14:paraId="65F592B5">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8,166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3,333</w:t>
            </w:r>
          </w:p>
        </w:tc>
        <w:tc>
          <w:tcPr>
            <w:tcW w:w="579" w:type="pct"/>
          </w:tcPr>
          <w:p w14:paraId="190A09AA">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14,666</w:t>
            </w:r>
            <w:r>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 33</w:t>
            </w:r>
          </w:p>
        </w:tc>
        <w:tc>
          <w:tcPr>
            <w:tcW w:w="455" w:type="pct"/>
          </w:tcPr>
          <w:p w14:paraId="3121856B">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566</w:t>
            </w:r>
            <w:r>
              <w:rPr>
                <w:rFonts w:ascii="Times New Roman" w:hAnsi="Times New Roman" w:cs="Times New Roman"/>
                <w:sz w:val="20"/>
                <w:szCs w:val="20"/>
                <w:vertAlign w:val="superscript"/>
                <w:lang w:val="en-US"/>
              </w:rPr>
              <w:t>b</w:t>
            </w:r>
            <w:r>
              <w:rPr>
                <w:rFonts w:ascii="Times New Roman" w:hAnsi="Times New Roman" w:cs="Times New Roman"/>
                <w:sz w:val="20"/>
                <w:szCs w:val="20"/>
                <w:lang w:val="en-US"/>
              </w:rPr>
              <w:t xml:space="preserve"> ± 33</w:t>
            </w:r>
          </w:p>
        </w:tc>
        <w:tc>
          <w:tcPr>
            <w:tcW w:w="579" w:type="pct"/>
          </w:tcPr>
          <w:p w14:paraId="6E08185C">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907,366</w:t>
            </w:r>
            <w:r>
              <w:rPr>
                <w:rFonts w:ascii="Times New Roman" w:hAnsi="Times New Roman" w:cs="Times New Roman"/>
                <w:sz w:val="20"/>
                <w:szCs w:val="20"/>
                <w:vertAlign w:val="superscript"/>
                <w:lang w:val="en-US"/>
              </w:rPr>
              <w:t>j</w:t>
            </w:r>
            <w:r>
              <w:rPr>
                <w:rFonts w:ascii="Times New Roman" w:hAnsi="Times New Roman" w:cs="Times New Roman"/>
                <w:sz w:val="20"/>
                <w:szCs w:val="20"/>
                <w:lang w:val="en-US"/>
              </w:rPr>
              <w:t xml:space="preserve"> ± 33</w:t>
            </w:r>
          </w:p>
        </w:tc>
      </w:tr>
    </w:tbl>
    <w:p w14:paraId="30D78AC2">
      <w:pPr>
        <w:rPr>
          <w:rFonts w:ascii="Times New Roman" w:hAnsi="Times New Roman" w:cs="Times New Roman"/>
          <w:b/>
          <w:sz w:val="20"/>
          <w:szCs w:val="20"/>
        </w:rPr>
      </w:pPr>
    </w:p>
    <w:p w14:paraId="57F2F404">
      <w:pPr>
        <w:rPr>
          <w:rFonts w:ascii="Times New Roman" w:hAnsi="Times New Roman" w:eastAsia="Times New Roman" w:cs="Times New Roman"/>
          <w:b/>
          <w:kern w:val="0"/>
          <w:sz w:val="20"/>
          <w:szCs w:val="20"/>
          <w:lang w:eastAsia="en-CA"/>
          <w14:ligatures w14:val="none"/>
        </w:rPr>
      </w:pPr>
      <w:r>
        <w:rPr>
          <w:rFonts w:ascii="Times New Roman" w:hAnsi="Times New Roman" w:eastAsia="Times New Roman" w:cs="Times New Roman"/>
          <w:b/>
          <w:kern w:val="0"/>
          <w:sz w:val="20"/>
          <w:szCs w:val="20"/>
          <w:lang w:eastAsia="en-CA"/>
          <w14:ligatures w14:val="none"/>
        </w:rPr>
        <w:br w:type="page"/>
      </w:r>
    </w:p>
    <w:p w14:paraId="1E88187E">
      <w:pPr>
        <w:rPr>
          <w:rFonts w:ascii="Times New Roman" w:hAnsi="Times New Roman" w:eastAsia="Times New Roman" w:cs="Times New Roman"/>
          <w:b/>
          <w:kern w:val="0"/>
          <w:sz w:val="20"/>
          <w:szCs w:val="20"/>
          <w:lang w:eastAsia="en-CA"/>
          <w14:ligatures w14:val="none"/>
        </w:rPr>
      </w:pPr>
      <w:r>
        <w:rPr>
          <w:rFonts w:ascii="Times New Roman" w:hAnsi="Times New Roman" w:eastAsia="Times New Roman" w:cs="Times New Roman"/>
          <w:b/>
          <w:kern w:val="0"/>
          <w:sz w:val="20"/>
          <w:szCs w:val="20"/>
          <w:lang w:eastAsia="en-CA"/>
          <w14:ligatures w14:val="none"/>
        </w:rPr>
        <w:t xml:space="preserve">Table </w:t>
      </w:r>
      <w:r>
        <w:rPr>
          <w:rFonts w:ascii="Times New Roman" w:hAnsi="Times New Roman" w:eastAsia="Times New Roman" w:cs="Times New Roman"/>
          <w:b/>
          <w:kern w:val="0"/>
          <w:sz w:val="20"/>
          <w:szCs w:val="20"/>
          <w:lang w:val="en-US" w:eastAsia="en-CA"/>
          <w14:ligatures w14:val="none"/>
        </w:rPr>
        <w:t>S</w:t>
      </w:r>
      <w:r>
        <w:rPr>
          <w:rFonts w:ascii="Times New Roman" w:hAnsi="Times New Roman" w:eastAsia="Times New Roman" w:cs="Times New Roman"/>
          <w:b/>
          <w:kern w:val="0"/>
          <w:sz w:val="20"/>
          <w:szCs w:val="20"/>
          <w:lang w:eastAsia="en-CA"/>
          <w14:ligatures w14:val="none"/>
        </w:rPr>
        <w:t xml:space="preserve">2. </w:t>
      </w:r>
      <w:r>
        <w:rPr>
          <w:rFonts w:ascii="Times New Roman" w:hAnsi="Times New Roman" w:eastAsia="Times New Roman" w:cs="Times New Roman"/>
          <w:bCs/>
          <w:kern w:val="0"/>
          <w:sz w:val="20"/>
          <w:szCs w:val="20"/>
          <w:lang w:eastAsia="en-CA"/>
          <w14:ligatures w14:val="none"/>
        </w:rPr>
        <w:t>Food and Agriculture Organization of the United Nations (FAO) soil unit classification for Guyana.</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966"/>
        <w:gridCol w:w="1455"/>
        <w:gridCol w:w="1963"/>
        <w:gridCol w:w="4536"/>
      </w:tblGrid>
      <w:tr w14:paraId="494D410A">
        <w:trPr>
          <w:jc w:val="center"/>
        </w:trPr>
        <w:tc>
          <w:tcPr>
            <w:tcW w:w="786" w:type="pct"/>
            <w:vAlign w:val="center"/>
          </w:tcPr>
          <w:p w14:paraId="662067D9">
            <w:pPr>
              <w:spacing w:after="0" w:line="240" w:lineRule="auto"/>
              <w:jc w:val="center"/>
              <w:rPr>
                <w:rFonts w:ascii="Times New Roman" w:hAnsi="Times New Roman" w:eastAsia="Times New Roman" w:cs="Times New Roman"/>
                <w:b/>
                <w:bCs/>
                <w:kern w:val="0"/>
                <w:sz w:val="20"/>
                <w:szCs w:val="20"/>
                <w:lang w:val="en-US"/>
                <w14:ligatures w14:val="none"/>
              </w:rPr>
            </w:pPr>
            <w:r>
              <w:rPr>
                <w:rFonts w:ascii="Times New Roman" w:hAnsi="Times New Roman" w:eastAsia="Times New Roman" w:cs="Times New Roman"/>
                <w:b/>
                <w:bCs/>
                <w:kern w:val="0"/>
                <w:sz w:val="20"/>
                <w:szCs w:val="20"/>
                <w:lang w:val="en-US"/>
                <w14:ligatures w14:val="none"/>
              </w:rPr>
              <w:t>Sample ID</w:t>
            </w:r>
          </w:p>
        </w:tc>
        <w:tc>
          <w:tcPr>
            <w:tcW w:w="456" w:type="pct"/>
            <w:vAlign w:val="center"/>
          </w:tcPr>
          <w:p w14:paraId="043CD404">
            <w:pPr>
              <w:spacing w:after="0" w:line="240" w:lineRule="auto"/>
              <w:jc w:val="center"/>
              <w:rPr>
                <w:rFonts w:ascii="Times New Roman" w:hAnsi="Times New Roman" w:eastAsia="Times New Roman" w:cs="Times New Roman"/>
                <w:b/>
                <w:bCs/>
                <w:kern w:val="0"/>
                <w:sz w:val="20"/>
                <w:szCs w:val="20"/>
                <w:lang w:val="en-US"/>
                <w14:ligatures w14:val="none"/>
              </w:rPr>
            </w:pPr>
            <w:r>
              <w:rPr>
                <w:rFonts w:ascii="Times New Roman" w:hAnsi="Times New Roman" w:eastAsia="Times New Roman" w:cs="Times New Roman"/>
                <w:b/>
                <w:bCs/>
                <w:kern w:val="0"/>
                <w:sz w:val="20"/>
                <w:szCs w:val="20"/>
                <w:lang w:val="en-US"/>
                <w14:ligatures w14:val="none"/>
              </w:rPr>
              <w:t>Latitude</w:t>
            </w:r>
          </w:p>
        </w:tc>
        <w:tc>
          <w:tcPr>
            <w:tcW w:w="687" w:type="pct"/>
            <w:vAlign w:val="center"/>
          </w:tcPr>
          <w:p w14:paraId="2C9E4B50">
            <w:pPr>
              <w:spacing w:after="0" w:line="240" w:lineRule="auto"/>
              <w:jc w:val="center"/>
              <w:rPr>
                <w:rFonts w:ascii="Times New Roman" w:hAnsi="Times New Roman" w:eastAsia="Times New Roman" w:cs="Times New Roman"/>
                <w:b/>
                <w:bCs/>
                <w:kern w:val="0"/>
                <w:sz w:val="20"/>
                <w:szCs w:val="20"/>
                <w:lang w:val="en-US"/>
                <w14:ligatures w14:val="none"/>
              </w:rPr>
            </w:pPr>
            <w:r>
              <w:rPr>
                <w:rFonts w:ascii="Times New Roman" w:hAnsi="Times New Roman" w:eastAsia="Times New Roman" w:cs="Times New Roman"/>
                <w:b/>
                <w:bCs/>
                <w:kern w:val="0"/>
                <w:sz w:val="20"/>
                <w:szCs w:val="20"/>
                <w:lang w:val="en-US"/>
                <w14:ligatures w14:val="none"/>
              </w:rPr>
              <w:t>Longitude</w:t>
            </w:r>
          </w:p>
        </w:tc>
        <w:tc>
          <w:tcPr>
            <w:tcW w:w="927" w:type="pct"/>
            <w:vAlign w:val="center"/>
          </w:tcPr>
          <w:p w14:paraId="4FBBF5D5">
            <w:pPr>
              <w:spacing w:after="0" w:line="240" w:lineRule="auto"/>
              <w:jc w:val="center"/>
              <w:rPr>
                <w:rFonts w:ascii="Times New Roman" w:hAnsi="Times New Roman" w:eastAsia="Times New Roman" w:cs="Times New Roman"/>
                <w:b/>
                <w:bCs/>
                <w:kern w:val="0"/>
                <w:sz w:val="20"/>
                <w:szCs w:val="20"/>
                <w:lang w:val="en-US"/>
                <w14:ligatures w14:val="none"/>
              </w:rPr>
            </w:pPr>
            <w:r>
              <w:rPr>
                <w:rFonts w:ascii="Times New Roman" w:hAnsi="Times New Roman" w:eastAsia="Times New Roman" w:cs="Times New Roman"/>
                <w:b/>
                <w:bCs/>
                <w:kern w:val="0"/>
                <w:sz w:val="20"/>
                <w:szCs w:val="20"/>
                <w:lang w:val="en-US"/>
                <w14:ligatures w14:val="none"/>
              </w:rPr>
              <w:t>Likely Soil Unit (FAO Map)</w:t>
            </w:r>
          </w:p>
        </w:tc>
        <w:tc>
          <w:tcPr>
            <w:tcW w:w="2142" w:type="pct"/>
            <w:vAlign w:val="center"/>
          </w:tcPr>
          <w:p w14:paraId="78D2C7F0">
            <w:pPr>
              <w:spacing w:after="0" w:line="240" w:lineRule="auto"/>
              <w:jc w:val="center"/>
              <w:rPr>
                <w:rFonts w:ascii="Times New Roman" w:hAnsi="Times New Roman" w:eastAsia="Times New Roman" w:cs="Times New Roman"/>
                <w:b/>
                <w:bCs/>
                <w:kern w:val="0"/>
                <w:sz w:val="20"/>
                <w:szCs w:val="20"/>
                <w:lang w:val="en-US"/>
                <w14:ligatures w14:val="none"/>
              </w:rPr>
            </w:pPr>
            <w:r>
              <w:rPr>
                <w:rFonts w:ascii="Times New Roman" w:hAnsi="Times New Roman" w:eastAsia="Times New Roman" w:cs="Times New Roman"/>
                <w:b/>
                <w:bCs/>
                <w:kern w:val="0"/>
                <w:sz w:val="20"/>
                <w:szCs w:val="20"/>
                <w:lang w:val="en-US"/>
                <w14:ligatures w14:val="none"/>
              </w:rPr>
              <w:t>Soil Unit Description</w:t>
            </w:r>
          </w:p>
        </w:tc>
      </w:tr>
      <w:tr w14:paraId="69348436">
        <w:trPr>
          <w:jc w:val="center"/>
        </w:trPr>
        <w:tc>
          <w:tcPr>
            <w:tcW w:w="786" w:type="pct"/>
          </w:tcPr>
          <w:p w14:paraId="33C50A67">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SSKCL-PPKCLP</w:t>
            </w:r>
          </w:p>
        </w:tc>
        <w:tc>
          <w:tcPr>
            <w:tcW w:w="456" w:type="pct"/>
          </w:tcPr>
          <w:p w14:paraId="292CEF3B">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5.99873</w:t>
            </w:r>
          </w:p>
        </w:tc>
        <w:tc>
          <w:tcPr>
            <w:tcW w:w="687" w:type="pct"/>
          </w:tcPr>
          <w:p w14:paraId="3BE26DCB">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-58.331139</w:t>
            </w:r>
          </w:p>
        </w:tc>
        <w:tc>
          <w:tcPr>
            <w:tcW w:w="927" w:type="pct"/>
          </w:tcPr>
          <w:p w14:paraId="789AE9E5">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6A0BFEA2">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r w14:paraId="35D2702B">
        <w:trPr>
          <w:jc w:val="center"/>
        </w:trPr>
        <w:tc>
          <w:tcPr>
            <w:tcW w:w="786" w:type="pct"/>
          </w:tcPr>
          <w:p w14:paraId="1EC0F305">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SSKCLP-PPKCLM</w:t>
            </w:r>
          </w:p>
        </w:tc>
        <w:tc>
          <w:tcPr>
            <w:tcW w:w="456" w:type="pct"/>
          </w:tcPr>
          <w:p w14:paraId="6B37D3C4">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6.000693</w:t>
            </w:r>
          </w:p>
        </w:tc>
        <w:tc>
          <w:tcPr>
            <w:tcW w:w="687" w:type="pct"/>
          </w:tcPr>
          <w:p w14:paraId="57C3F4F2">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-58.336023</w:t>
            </w:r>
          </w:p>
        </w:tc>
        <w:tc>
          <w:tcPr>
            <w:tcW w:w="927" w:type="pct"/>
          </w:tcPr>
          <w:p w14:paraId="1398D3BD">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68FFBBBF">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r w14:paraId="1354BA11">
        <w:trPr>
          <w:jc w:val="center"/>
        </w:trPr>
        <w:tc>
          <w:tcPr>
            <w:tcW w:w="786" w:type="pct"/>
          </w:tcPr>
          <w:p w14:paraId="6525FD08">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SSKCL-PPKCLRB</w:t>
            </w:r>
          </w:p>
        </w:tc>
        <w:tc>
          <w:tcPr>
            <w:tcW w:w="456" w:type="pct"/>
          </w:tcPr>
          <w:p w14:paraId="7D690CD2">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6.00813</w:t>
            </w:r>
          </w:p>
        </w:tc>
        <w:tc>
          <w:tcPr>
            <w:tcW w:w="687" w:type="pct"/>
          </w:tcPr>
          <w:p w14:paraId="421DCA3A">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-58.302219</w:t>
            </w:r>
          </w:p>
        </w:tc>
        <w:tc>
          <w:tcPr>
            <w:tcW w:w="927" w:type="pct"/>
          </w:tcPr>
          <w:p w14:paraId="0BE3E951">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417A7E86">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r w14:paraId="3ADD44AA">
        <w:trPr>
          <w:jc w:val="center"/>
        </w:trPr>
        <w:tc>
          <w:tcPr>
            <w:tcW w:w="786" w:type="pct"/>
          </w:tcPr>
          <w:p w14:paraId="3472DA6B">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SSKCL-PPKCLSA</w:t>
            </w:r>
          </w:p>
        </w:tc>
        <w:tc>
          <w:tcPr>
            <w:tcW w:w="456" w:type="pct"/>
          </w:tcPr>
          <w:p w14:paraId="35321636">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6.018553</w:t>
            </w:r>
          </w:p>
        </w:tc>
        <w:tc>
          <w:tcPr>
            <w:tcW w:w="687" w:type="pct"/>
          </w:tcPr>
          <w:p w14:paraId="5D8AD933">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-58.302416</w:t>
            </w:r>
          </w:p>
        </w:tc>
        <w:tc>
          <w:tcPr>
            <w:tcW w:w="927" w:type="pct"/>
          </w:tcPr>
          <w:p w14:paraId="32BB7396">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5C4E1735">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r w14:paraId="2DE97F9C">
        <w:trPr>
          <w:jc w:val="center"/>
        </w:trPr>
        <w:tc>
          <w:tcPr>
            <w:tcW w:w="786" w:type="pct"/>
          </w:tcPr>
          <w:p w14:paraId="55A003A0">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SSKCL-PPKCLQS</w:t>
            </w:r>
          </w:p>
        </w:tc>
        <w:tc>
          <w:tcPr>
            <w:tcW w:w="456" w:type="pct"/>
          </w:tcPr>
          <w:p w14:paraId="76B7F11B">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6.016807</w:t>
            </w:r>
          </w:p>
        </w:tc>
        <w:tc>
          <w:tcPr>
            <w:tcW w:w="687" w:type="pct"/>
          </w:tcPr>
          <w:p w14:paraId="09A98CCD">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-58.303278</w:t>
            </w:r>
          </w:p>
        </w:tc>
        <w:tc>
          <w:tcPr>
            <w:tcW w:w="927" w:type="pct"/>
          </w:tcPr>
          <w:p w14:paraId="488B4ED7">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235C7B0E">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r w14:paraId="4787B198">
        <w:trPr>
          <w:jc w:val="center"/>
        </w:trPr>
        <w:tc>
          <w:tcPr>
            <w:tcW w:w="786" w:type="pct"/>
          </w:tcPr>
          <w:p w14:paraId="71D14DFF">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SSKCL-PPKCLSP,C</w:t>
            </w:r>
          </w:p>
        </w:tc>
        <w:tc>
          <w:tcPr>
            <w:tcW w:w="456" w:type="pct"/>
          </w:tcPr>
          <w:p w14:paraId="05AA3709">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6.02454</w:t>
            </w:r>
          </w:p>
        </w:tc>
        <w:tc>
          <w:tcPr>
            <w:tcW w:w="687" w:type="pct"/>
          </w:tcPr>
          <w:p w14:paraId="6E0E106F">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-58.271711</w:t>
            </w:r>
          </w:p>
        </w:tc>
        <w:tc>
          <w:tcPr>
            <w:tcW w:w="927" w:type="pct"/>
          </w:tcPr>
          <w:p w14:paraId="2C996D0F">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Near Georgetown: 1c/1d/2c</w:t>
            </w:r>
          </w:p>
        </w:tc>
        <w:tc>
          <w:tcPr>
            <w:tcW w:w="2142" w:type="pct"/>
          </w:tcPr>
          <w:p w14:paraId="14F9A04F">
            <w:pPr>
              <w:spacing w:after="0" w:line="240" w:lineRule="auto"/>
              <w:rPr>
                <w:rFonts w:ascii="Times New Roman" w:hAnsi="Times New Roman" w:eastAsia="Times New Roman" w:cs="Times New Roman"/>
                <w:kern w:val="0"/>
                <w:sz w:val="20"/>
                <w:szCs w:val="20"/>
                <w:lang w:val="en-US"/>
                <w14:ligatures w14:val="none"/>
              </w:rPr>
            </w:pPr>
            <w:r>
              <w:rPr>
                <w:rFonts w:ascii="Times New Roman" w:hAnsi="Times New Roman" w:eastAsia="Times New Roman" w:cs="Times New Roman"/>
                <w:kern w:val="0"/>
                <w:sz w:val="20"/>
                <w:szCs w:val="20"/>
                <w:lang w:val="en-US"/>
                <w14:ligatures w14:val="none"/>
              </w:rPr>
              <w:t>White Sand Regosols / Red-Yellow Podzolic soils / Sandy Red-Yellow Latosols</w:t>
            </w:r>
          </w:p>
        </w:tc>
      </w:tr>
    </w:tbl>
    <w:p w14:paraId="25CA5662">
      <w:pPr>
        <w:pStyle w:val="38"/>
        <w:jc w:val="both"/>
        <w:rPr>
          <w:sz w:val="20"/>
          <w:szCs w:val="20"/>
        </w:rPr>
      </w:pPr>
    </w:p>
    <w:p w14:paraId="5E60BA8D">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This table presents the GPS coordinates for plant and soil sample collection sites in Guyana. Each row lists a unique sample identification code alongside its latitude and longitude values—data obtained during field surveys. The coordinates indicate the precise geographic locations where samples were collected, supporting traceability and enabling spatial analysis of soil and plant properties relative to environmental and land-use factors. By linking each sample to its mapped position, the table facilitates further study of local soil characteristics, assists with data validation, and provides essential reference points for future research and field visits. </w:t>
      </w:r>
    </w:p>
    <w:p w14:paraId="3FE1A1F8">
      <w:pPr>
        <w:jc w:val="center"/>
        <w:rPr>
          <w:rFonts w:ascii="Times New Roman" w:hAnsi="Times New Roman" w:cs="Times New Roman"/>
          <w:b/>
          <w:bCs/>
          <w:sz w:val="20"/>
          <w:szCs w:val="20"/>
        </w:rPr>
      </w:pPr>
      <w:r>
        <w:rPr>
          <w:rFonts w:ascii="Times New Roman" w:hAnsi="Times New Roman" w:cs="Times New Roman"/>
          <w:b/>
          <w:bCs/>
          <w:sz w:val="20"/>
          <w:szCs w:val="20"/>
        </w:rPr>
        <w:br w:type="page"/>
      </w:r>
    </w:p>
    <w:p w14:paraId="555FBC1C">
      <w:pPr>
        <w:spacing w:line="480" w:lineRule="auto"/>
        <w:rPr>
          <w:rFonts w:ascii="Times New Roman" w:hAnsi="Times New Roman" w:cs="Times New Roman"/>
          <w:b/>
          <w:bCs/>
          <w:sz w:val="20"/>
          <w:szCs w:val="20"/>
        </w:rPr>
      </w:pPr>
      <w:r>
        <w:rPr>
          <w:rFonts w:ascii="Times New Roman" w:hAnsi="Times New Roman" w:cs="Times New Roman"/>
          <w:b/>
          <w:bCs/>
          <w:sz w:val="20"/>
          <w:szCs w:val="20"/>
        </w:rPr>
        <w:t xml:space="preserve"> </w:t>
      </w:r>
    </w:p>
    <w:p w14:paraId="7B0EEE44">
      <w:pPr>
        <w:spacing w:line="480" w:lineRule="auto"/>
        <w:jc w:val="both"/>
        <w:rPr>
          <w:rFonts w:ascii="Times New Roman" w:hAnsi="Times New Roman" w:cs="Times New Roman"/>
          <w:sz w:val="20"/>
          <w:szCs w:val="20"/>
        </w:rPr>
      </w:pPr>
      <w:r>
        <w:rPr>
          <w:rFonts w:ascii="Times New Roman" w:hAnsi="Times New Roman" w:cs="Times New Roman"/>
          <w:sz w:val="20"/>
          <w:szCs w:val="20"/>
        </w:rPr>
        <w:drawing>
          <wp:inline distT="0" distB="0" distL="0" distR="0">
            <wp:extent cx="6583680" cy="5087620"/>
            <wp:effectExtent l="0" t="0" r="7620" b="0"/>
            <wp:docPr id="1468450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50811"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583680" cy="5087620"/>
                    </a:xfrm>
                    <a:prstGeom prst="rect">
                      <a:avLst/>
                    </a:prstGeom>
                    <a:noFill/>
                    <a:ln>
                      <a:noFill/>
                    </a:ln>
                  </pic:spPr>
                </pic:pic>
              </a:graphicData>
            </a:graphic>
          </wp:inline>
        </w:drawing>
      </w:r>
    </w:p>
    <w:p w14:paraId="20971E64">
      <w:pPr>
        <w:spacing w:line="480" w:lineRule="auto"/>
        <w:jc w:val="both"/>
        <w:rPr>
          <w:rFonts w:ascii="Times New Roman" w:hAnsi="Times New Roman" w:cs="Times New Roman"/>
          <w:sz w:val="20"/>
          <w:szCs w:val="20"/>
        </w:rPr>
      </w:pPr>
      <w:r>
        <w:rPr>
          <w:rFonts w:ascii="Times New Roman" w:hAnsi="Times New Roman" w:cs="Times New Roman"/>
          <w:b/>
          <w:bCs/>
          <w:sz w:val="20"/>
          <w:szCs w:val="20"/>
        </w:rPr>
        <w:t>Figure S1.</w:t>
      </w:r>
      <w:r>
        <w:rPr>
          <w:rFonts w:ascii="Times New Roman" w:hAnsi="Times New Roman" w:cs="Times New Roman"/>
          <w:sz w:val="20"/>
          <w:szCs w:val="20"/>
        </w:rPr>
        <w:t xml:space="preserve"> Plant sampling locations in the Linden area, Guyana.</w:t>
      </w:r>
    </w:p>
    <w:p w14:paraId="7D1637B6">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The figure is a location map showing plant sampling points in and around Linden, Guyana. The main map displays the Linden area along the Demerara River with major roads, including the Soesdyke–Linden Highway and the Linden–Mabura Junction road, over a shaded‑relief background. Green dots mark individual plant sample points distributed on both banks of the river and within Linden’s road network, as indicated in the legend. An inset map in the upper left shows the position of the Linden study area within Guyana, highlighted by an orange box and a central green point. </w:t>
      </w:r>
      <w:r>
        <w:rPr>
          <w:rFonts w:ascii="Times New Roman" w:hAnsi="Times New Roman" w:cs="Times New Roman"/>
          <w:sz w:val="20"/>
          <w:szCs w:val="20"/>
        </w:rPr>
        <w:br w:type="page"/>
      </w:r>
    </w:p>
    <w:p w14:paraId="586439E7">
      <w:pPr>
        <w:spacing w:line="480" w:lineRule="auto"/>
        <w:jc w:val="both"/>
        <w:rPr>
          <w:rFonts w:ascii="Times New Roman" w:hAnsi="Times New Roman" w:cs="Times New Roman"/>
          <w:sz w:val="20"/>
          <w:szCs w:val="20"/>
        </w:rPr>
        <w:sectPr>
          <w:pgSz w:w="12240" w:h="15840"/>
          <w:pgMar w:top="720" w:right="720" w:bottom="720" w:left="1152" w:header="706" w:footer="706" w:gutter="0"/>
          <w:cols w:space="0" w:num="1"/>
          <w:docGrid w:linePitch="360" w:charSpace="0"/>
        </w:sectPr>
      </w:pPr>
    </w:p>
    <w:p w14:paraId="5994BC9E">
      <w:pPr>
        <w:spacing w:line="480" w:lineRule="auto"/>
        <w:jc w:val="both"/>
        <w:rPr>
          <w:rFonts w:ascii="Times New Roman" w:hAnsi="Times New Roman" w:cs="Times New Roman"/>
          <w:b/>
          <w:sz w:val="20"/>
          <w:szCs w:val="20"/>
        </w:rPr>
      </w:pPr>
      <w:r>
        <w:rPr>
          <w:rFonts w:ascii="Times New Roman" w:hAnsi="Times New Roman" w:cs="Times New Roman"/>
          <w:b/>
          <w:sz w:val="20"/>
          <w:szCs w:val="20"/>
        </w:rPr>
        <w:t xml:space="preserve"> Table </w:t>
      </w:r>
      <w:r>
        <w:rPr>
          <w:rFonts w:ascii="Times New Roman" w:hAnsi="Times New Roman" w:cs="Times New Roman"/>
          <w:b/>
          <w:sz w:val="20"/>
          <w:szCs w:val="20"/>
          <w:lang w:val="en-US"/>
        </w:rPr>
        <w:t>S</w:t>
      </w:r>
      <w:r>
        <w:rPr>
          <w:rFonts w:ascii="Times New Roman" w:hAnsi="Times New Roman" w:cs="Times New Roman"/>
          <w:b/>
          <w:sz w:val="20"/>
          <w:szCs w:val="20"/>
        </w:rPr>
        <w:t xml:space="preserve">3. </w:t>
      </w:r>
      <w:r>
        <w:rPr>
          <w:rFonts w:ascii="Times New Roman" w:hAnsi="Times New Roman" w:cs="Times New Roman"/>
          <w:bCs/>
          <w:sz w:val="20"/>
          <w:szCs w:val="20"/>
        </w:rPr>
        <w:t>Soil chemical properties of seven client samples from Guyana.</w:t>
      </w:r>
    </w:p>
    <w:tbl>
      <w:tblPr>
        <w:tblStyle w:val="12"/>
        <w:tblpPr w:leftFromText="180" w:rightFromText="180" w:vertAnchor="text" w:horzAnchor="margin" w:tblpY="10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373"/>
        <w:gridCol w:w="549"/>
        <w:gridCol w:w="549"/>
        <w:gridCol w:w="549"/>
        <w:gridCol w:w="769"/>
        <w:gridCol w:w="620"/>
        <w:gridCol w:w="645"/>
        <w:gridCol w:w="549"/>
        <w:gridCol w:w="549"/>
        <w:gridCol w:w="549"/>
        <w:gridCol w:w="549"/>
        <w:gridCol w:w="549"/>
        <w:gridCol w:w="549"/>
        <w:gridCol w:w="551"/>
        <w:gridCol w:w="551"/>
        <w:gridCol w:w="948"/>
      </w:tblGrid>
      <w:tr w14:paraId="73C5E875">
        <w:trPr>
          <w:trHeight w:val="300" w:hRule="atLeast"/>
        </w:trPr>
        <w:tc>
          <w:tcPr>
            <w:tcW w:w="660" w:type="pct"/>
            <w:vMerge w:val="restart"/>
            <w:noWrap/>
            <w:tcMar>
              <w:top w:w="15" w:type="dxa"/>
              <w:left w:w="15" w:type="dxa"/>
              <w:bottom w:w="0" w:type="dxa"/>
              <w:right w:w="15" w:type="dxa"/>
            </w:tcMar>
            <w:vAlign w:val="center"/>
          </w:tcPr>
          <w:p w14:paraId="5464042B">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Client ID</w:t>
            </w:r>
          </w:p>
        </w:tc>
        <w:tc>
          <w:tcPr>
            <w:tcW w:w="264" w:type="pct"/>
            <w:vMerge w:val="restart"/>
            <w:noWrap/>
            <w:tcMar>
              <w:top w:w="15" w:type="dxa"/>
              <w:left w:w="15" w:type="dxa"/>
              <w:bottom w:w="0" w:type="dxa"/>
              <w:right w:w="15" w:type="dxa"/>
            </w:tcMar>
            <w:vAlign w:val="center"/>
          </w:tcPr>
          <w:p w14:paraId="1C00C3A9">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pH</w:t>
            </w:r>
          </w:p>
        </w:tc>
        <w:tc>
          <w:tcPr>
            <w:tcW w:w="264" w:type="pct"/>
            <w:vMerge w:val="restart"/>
            <w:noWrap/>
            <w:tcMar>
              <w:top w:w="15" w:type="dxa"/>
              <w:left w:w="15" w:type="dxa"/>
              <w:bottom w:w="0" w:type="dxa"/>
              <w:right w:w="15" w:type="dxa"/>
            </w:tcMar>
            <w:vAlign w:val="center"/>
          </w:tcPr>
          <w:p w14:paraId="645EDC4B">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pH</w:t>
            </w:r>
          </w:p>
        </w:tc>
        <w:tc>
          <w:tcPr>
            <w:tcW w:w="264" w:type="pct"/>
            <w:noWrap/>
            <w:tcMar>
              <w:top w:w="15" w:type="dxa"/>
              <w:left w:w="15" w:type="dxa"/>
              <w:bottom w:w="0" w:type="dxa"/>
              <w:right w:w="15" w:type="dxa"/>
            </w:tcMar>
            <w:vAlign w:val="center"/>
          </w:tcPr>
          <w:p w14:paraId="26362867">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OM</w:t>
            </w:r>
          </w:p>
        </w:tc>
        <w:tc>
          <w:tcPr>
            <w:tcW w:w="370" w:type="pct"/>
            <w:shd w:val="clear" w:color="000000" w:fill="FFFFFF"/>
            <w:noWrap/>
            <w:tcMar>
              <w:top w:w="15" w:type="dxa"/>
              <w:left w:w="15" w:type="dxa"/>
              <w:bottom w:w="0" w:type="dxa"/>
              <w:right w:w="15" w:type="dxa"/>
            </w:tcMar>
            <w:vAlign w:val="center"/>
          </w:tcPr>
          <w:p w14:paraId="06B8B44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Olsen P</w:t>
            </w:r>
          </w:p>
        </w:tc>
        <w:tc>
          <w:tcPr>
            <w:tcW w:w="298" w:type="pct"/>
            <w:shd w:val="clear" w:color="000000" w:fill="FFFFFF"/>
            <w:noWrap/>
            <w:tcMar>
              <w:top w:w="15" w:type="dxa"/>
              <w:left w:w="15" w:type="dxa"/>
              <w:bottom w:w="0" w:type="dxa"/>
              <w:right w:w="15" w:type="dxa"/>
            </w:tcMar>
            <w:vAlign w:val="center"/>
          </w:tcPr>
          <w:p w14:paraId="76E834B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K</w:t>
            </w:r>
          </w:p>
        </w:tc>
        <w:tc>
          <w:tcPr>
            <w:tcW w:w="310" w:type="pct"/>
            <w:shd w:val="clear" w:color="000000" w:fill="FFFFFF"/>
            <w:noWrap/>
            <w:tcMar>
              <w:top w:w="15" w:type="dxa"/>
              <w:left w:w="15" w:type="dxa"/>
              <w:bottom w:w="0" w:type="dxa"/>
              <w:right w:w="15" w:type="dxa"/>
            </w:tcMar>
            <w:vAlign w:val="center"/>
          </w:tcPr>
          <w:p w14:paraId="453A800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Ca</w:t>
            </w:r>
          </w:p>
        </w:tc>
        <w:tc>
          <w:tcPr>
            <w:tcW w:w="264" w:type="pct"/>
            <w:shd w:val="clear" w:color="000000" w:fill="FFFFFF"/>
            <w:noWrap/>
            <w:tcMar>
              <w:top w:w="15" w:type="dxa"/>
              <w:left w:w="15" w:type="dxa"/>
              <w:bottom w:w="0" w:type="dxa"/>
              <w:right w:w="15" w:type="dxa"/>
            </w:tcMar>
            <w:vAlign w:val="center"/>
          </w:tcPr>
          <w:p w14:paraId="704DA39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Mg</w:t>
            </w:r>
          </w:p>
        </w:tc>
        <w:tc>
          <w:tcPr>
            <w:tcW w:w="264" w:type="pct"/>
            <w:shd w:val="clear" w:color="000000" w:fill="FFFFFF"/>
            <w:noWrap/>
            <w:tcMar>
              <w:top w:w="15" w:type="dxa"/>
              <w:left w:w="15" w:type="dxa"/>
              <w:bottom w:w="0" w:type="dxa"/>
              <w:right w:w="15" w:type="dxa"/>
            </w:tcMar>
            <w:vAlign w:val="center"/>
          </w:tcPr>
          <w:p w14:paraId="6D88DF85">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Na</w:t>
            </w:r>
          </w:p>
        </w:tc>
        <w:tc>
          <w:tcPr>
            <w:tcW w:w="264" w:type="pct"/>
            <w:shd w:val="clear" w:color="000000" w:fill="FFFFFF"/>
            <w:noWrap/>
            <w:tcMar>
              <w:top w:w="15" w:type="dxa"/>
              <w:left w:w="15" w:type="dxa"/>
              <w:bottom w:w="0" w:type="dxa"/>
              <w:right w:w="15" w:type="dxa"/>
            </w:tcMar>
            <w:vAlign w:val="center"/>
          </w:tcPr>
          <w:p w14:paraId="36F3D63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S</w:t>
            </w:r>
          </w:p>
        </w:tc>
        <w:tc>
          <w:tcPr>
            <w:tcW w:w="264" w:type="pct"/>
            <w:shd w:val="clear" w:color="000000" w:fill="FFFFFF"/>
            <w:noWrap/>
            <w:tcMar>
              <w:top w:w="15" w:type="dxa"/>
              <w:left w:w="15" w:type="dxa"/>
              <w:bottom w:w="0" w:type="dxa"/>
              <w:right w:w="15" w:type="dxa"/>
            </w:tcMar>
            <w:vAlign w:val="center"/>
          </w:tcPr>
          <w:p w14:paraId="436EFC23">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Zn</w:t>
            </w:r>
          </w:p>
        </w:tc>
        <w:tc>
          <w:tcPr>
            <w:tcW w:w="264" w:type="pct"/>
            <w:shd w:val="clear" w:color="000000" w:fill="FFFFFF"/>
            <w:noWrap/>
            <w:tcMar>
              <w:top w:w="15" w:type="dxa"/>
              <w:left w:w="15" w:type="dxa"/>
              <w:bottom w:w="0" w:type="dxa"/>
              <w:right w:w="15" w:type="dxa"/>
            </w:tcMar>
            <w:vAlign w:val="center"/>
          </w:tcPr>
          <w:p w14:paraId="13CBAEF9">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Mn</w:t>
            </w:r>
          </w:p>
        </w:tc>
        <w:tc>
          <w:tcPr>
            <w:tcW w:w="264" w:type="pct"/>
            <w:shd w:val="clear" w:color="000000" w:fill="FFFFFF"/>
            <w:noWrap/>
            <w:tcMar>
              <w:top w:w="15" w:type="dxa"/>
              <w:left w:w="15" w:type="dxa"/>
              <w:bottom w:w="0" w:type="dxa"/>
              <w:right w:w="15" w:type="dxa"/>
            </w:tcMar>
            <w:vAlign w:val="center"/>
          </w:tcPr>
          <w:p w14:paraId="08043B49">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B</w:t>
            </w:r>
          </w:p>
        </w:tc>
        <w:tc>
          <w:tcPr>
            <w:tcW w:w="265" w:type="pct"/>
            <w:shd w:val="clear" w:color="000000" w:fill="FFFFFF"/>
            <w:noWrap/>
            <w:tcMar>
              <w:top w:w="15" w:type="dxa"/>
              <w:left w:w="15" w:type="dxa"/>
              <w:bottom w:w="0" w:type="dxa"/>
              <w:right w:w="15" w:type="dxa"/>
            </w:tcMar>
            <w:vAlign w:val="center"/>
          </w:tcPr>
          <w:p w14:paraId="2563152C">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Cu</w:t>
            </w:r>
          </w:p>
        </w:tc>
        <w:tc>
          <w:tcPr>
            <w:tcW w:w="265" w:type="pct"/>
            <w:noWrap/>
            <w:tcMar>
              <w:top w:w="15" w:type="dxa"/>
              <w:left w:w="15" w:type="dxa"/>
              <w:bottom w:w="0" w:type="dxa"/>
              <w:right w:w="15" w:type="dxa"/>
            </w:tcMar>
            <w:vAlign w:val="center"/>
          </w:tcPr>
          <w:p w14:paraId="652FEE8E">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Fe </w:t>
            </w:r>
          </w:p>
        </w:tc>
        <w:tc>
          <w:tcPr>
            <w:tcW w:w="456" w:type="pct"/>
            <w:noWrap/>
            <w:tcMar>
              <w:top w:w="15" w:type="dxa"/>
              <w:left w:w="15" w:type="dxa"/>
              <w:bottom w:w="0" w:type="dxa"/>
              <w:right w:w="15" w:type="dxa"/>
            </w:tcMar>
            <w:vAlign w:val="center"/>
          </w:tcPr>
          <w:p w14:paraId="7ADFB8EA">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CEC</w:t>
            </w:r>
          </w:p>
        </w:tc>
      </w:tr>
      <w:tr w14:paraId="573B6CDB">
        <w:trPr>
          <w:trHeight w:val="300" w:hRule="atLeast"/>
        </w:trPr>
        <w:tc>
          <w:tcPr>
            <w:tcW w:w="660" w:type="pct"/>
            <w:vMerge w:val="continue"/>
            <w:tcBorders>
              <w:bottom w:val="single" w:color="auto" w:sz="4" w:space="0"/>
            </w:tcBorders>
            <w:vAlign w:val="center"/>
          </w:tcPr>
          <w:p w14:paraId="0A73CFA9">
            <w:pPr>
              <w:rPr>
                <w:rFonts w:ascii="Times New Roman" w:hAnsi="Times New Roman" w:cs="Times New Roman"/>
                <w:b/>
                <w:bCs/>
                <w:color w:val="000000"/>
                <w:sz w:val="20"/>
                <w:szCs w:val="20"/>
              </w:rPr>
            </w:pPr>
          </w:p>
        </w:tc>
        <w:tc>
          <w:tcPr>
            <w:tcW w:w="264" w:type="pct"/>
            <w:vMerge w:val="continue"/>
            <w:tcBorders>
              <w:bottom w:val="single" w:color="auto" w:sz="4" w:space="0"/>
            </w:tcBorders>
            <w:vAlign w:val="center"/>
          </w:tcPr>
          <w:p w14:paraId="17F24350">
            <w:pPr>
              <w:rPr>
                <w:rFonts w:ascii="Times New Roman" w:hAnsi="Times New Roman" w:cs="Times New Roman"/>
                <w:b/>
                <w:bCs/>
                <w:color w:val="000000"/>
                <w:sz w:val="20"/>
                <w:szCs w:val="20"/>
              </w:rPr>
            </w:pPr>
          </w:p>
        </w:tc>
        <w:tc>
          <w:tcPr>
            <w:tcW w:w="264" w:type="pct"/>
            <w:vMerge w:val="continue"/>
            <w:tcBorders>
              <w:bottom w:val="single" w:color="auto" w:sz="4" w:space="0"/>
            </w:tcBorders>
            <w:vAlign w:val="center"/>
          </w:tcPr>
          <w:p w14:paraId="440D2163">
            <w:pPr>
              <w:rPr>
                <w:rFonts w:ascii="Times New Roman" w:hAnsi="Times New Roman" w:cs="Times New Roman"/>
                <w:b/>
                <w:bCs/>
                <w:color w:val="000000"/>
                <w:sz w:val="20"/>
                <w:szCs w:val="20"/>
              </w:rPr>
            </w:pPr>
          </w:p>
        </w:tc>
        <w:tc>
          <w:tcPr>
            <w:tcW w:w="264" w:type="pct"/>
            <w:tcBorders>
              <w:bottom w:val="single" w:color="auto" w:sz="4" w:space="0"/>
            </w:tcBorders>
            <w:noWrap/>
            <w:tcMar>
              <w:top w:w="15" w:type="dxa"/>
              <w:left w:w="15" w:type="dxa"/>
              <w:bottom w:w="0" w:type="dxa"/>
              <w:right w:w="15" w:type="dxa"/>
            </w:tcMar>
            <w:vAlign w:val="center"/>
          </w:tcPr>
          <w:p w14:paraId="46C6BE3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tc>
        <w:tc>
          <w:tcPr>
            <w:tcW w:w="370" w:type="pct"/>
            <w:tcBorders>
              <w:bottom w:val="single" w:color="auto" w:sz="4" w:space="0"/>
            </w:tcBorders>
            <w:shd w:val="clear" w:color="000000" w:fill="FFFFFF"/>
            <w:noWrap/>
            <w:tcMar>
              <w:top w:w="15" w:type="dxa"/>
              <w:left w:w="15" w:type="dxa"/>
              <w:bottom w:w="0" w:type="dxa"/>
              <w:right w:w="15" w:type="dxa"/>
            </w:tcMar>
            <w:vAlign w:val="center"/>
          </w:tcPr>
          <w:p w14:paraId="517B0E81">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98" w:type="pct"/>
            <w:tcBorders>
              <w:bottom w:val="single" w:color="auto" w:sz="4" w:space="0"/>
            </w:tcBorders>
            <w:shd w:val="clear" w:color="000000" w:fill="FFFFFF"/>
            <w:noWrap/>
            <w:tcMar>
              <w:top w:w="15" w:type="dxa"/>
              <w:left w:w="15" w:type="dxa"/>
              <w:bottom w:w="0" w:type="dxa"/>
              <w:right w:w="15" w:type="dxa"/>
            </w:tcMar>
            <w:vAlign w:val="center"/>
          </w:tcPr>
          <w:p w14:paraId="78E8473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310" w:type="pct"/>
            <w:tcBorders>
              <w:bottom w:val="single" w:color="auto" w:sz="4" w:space="0"/>
            </w:tcBorders>
            <w:shd w:val="clear" w:color="000000" w:fill="FFFFFF"/>
            <w:noWrap/>
            <w:tcMar>
              <w:top w:w="15" w:type="dxa"/>
              <w:left w:w="15" w:type="dxa"/>
              <w:bottom w:w="0" w:type="dxa"/>
              <w:right w:w="15" w:type="dxa"/>
            </w:tcMar>
            <w:vAlign w:val="center"/>
          </w:tcPr>
          <w:p w14:paraId="02023AAB">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2A91727C">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28E1DA04">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7B75833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66371AC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6B0A7F95">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4" w:type="pct"/>
            <w:tcBorders>
              <w:bottom w:val="single" w:color="auto" w:sz="4" w:space="0"/>
            </w:tcBorders>
            <w:shd w:val="clear" w:color="000000" w:fill="FFFFFF"/>
            <w:noWrap/>
            <w:tcMar>
              <w:top w:w="15" w:type="dxa"/>
              <w:left w:w="15" w:type="dxa"/>
              <w:bottom w:w="0" w:type="dxa"/>
              <w:right w:w="15" w:type="dxa"/>
            </w:tcMar>
            <w:vAlign w:val="center"/>
          </w:tcPr>
          <w:p w14:paraId="0CCD61AE">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5" w:type="pct"/>
            <w:tcBorders>
              <w:bottom w:val="single" w:color="auto" w:sz="4" w:space="0"/>
            </w:tcBorders>
            <w:shd w:val="clear" w:color="000000" w:fill="FFFFFF"/>
            <w:noWrap/>
            <w:tcMar>
              <w:top w:w="15" w:type="dxa"/>
              <w:left w:w="15" w:type="dxa"/>
              <w:bottom w:w="0" w:type="dxa"/>
              <w:right w:w="15" w:type="dxa"/>
            </w:tcMar>
            <w:vAlign w:val="center"/>
          </w:tcPr>
          <w:p w14:paraId="3E290F14">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265" w:type="pct"/>
            <w:tcBorders>
              <w:bottom w:val="single" w:color="auto" w:sz="4" w:space="0"/>
            </w:tcBorders>
            <w:noWrap/>
            <w:tcMar>
              <w:top w:w="15" w:type="dxa"/>
              <w:left w:w="15" w:type="dxa"/>
              <w:bottom w:w="0" w:type="dxa"/>
              <w:right w:w="15" w:type="dxa"/>
            </w:tcMar>
            <w:vAlign w:val="center"/>
          </w:tcPr>
          <w:p w14:paraId="483434F4">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ppm</w:t>
            </w:r>
          </w:p>
        </w:tc>
        <w:tc>
          <w:tcPr>
            <w:tcW w:w="456" w:type="pct"/>
            <w:tcBorders>
              <w:bottom w:val="single" w:color="auto" w:sz="4" w:space="0"/>
            </w:tcBorders>
            <w:noWrap/>
            <w:tcMar>
              <w:top w:w="15" w:type="dxa"/>
              <w:left w:w="15" w:type="dxa"/>
              <w:bottom w:w="0" w:type="dxa"/>
              <w:right w:w="15" w:type="dxa"/>
            </w:tcMar>
            <w:vAlign w:val="center"/>
          </w:tcPr>
          <w:p w14:paraId="15E0417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meq/100g</w:t>
            </w:r>
          </w:p>
        </w:tc>
      </w:tr>
      <w:tr w14:paraId="6A7920E4">
        <w:trPr>
          <w:trHeight w:val="310" w:hRule="atLeast"/>
        </w:trPr>
        <w:tc>
          <w:tcPr>
            <w:tcW w:w="660" w:type="pct"/>
            <w:tcBorders>
              <w:top w:val="single" w:color="auto" w:sz="4" w:space="0"/>
            </w:tcBorders>
            <w:tcMar>
              <w:top w:w="15" w:type="dxa"/>
              <w:left w:w="15" w:type="dxa"/>
              <w:bottom w:w="0" w:type="dxa"/>
              <w:right w:w="15" w:type="dxa"/>
            </w:tcMar>
            <w:vAlign w:val="center"/>
          </w:tcPr>
          <w:p w14:paraId="1DCC017A">
            <w:pPr>
              <w:rPr>
                <w:rFonts w:ascii="Times New Roman" w:hAnsi="Times New Roman" w:cs="Times New Roman"/>
                <w:color w:val="000000"/>
                <w:sz w:val="20"/>
                <w:szCs w:val="20"/>
              </w:rPr>
            </w:pPr>
            <w:r>
              <w:rPr>
                <w:rFonts w:ascii="Times New Roman" w:hAnsi="Times New Roman" w:cs="Times New Roman"/>
                <w:color w:val="000000"/>
                <w:sz w:val="20"/>
                <w:szCs w:val="20"/>
              </w:rPr>
              <w:t>SSKCL1QS</w:t>
            </w:r>
          </w:p>
        </w:tc>
        <w:tc>
          <w:tcPr>
            <w:tcW w:w="264" w:type="pct"/>
            <w:tcBorders>
              <w:top w:val="single" w:color="auto" w:sz="4" w:space="0"/>
            </w:tcBorders>
            <w:noWrap/>
            <w:tcMar>
              <w:top w:w="15" w:type="dxa"/>
              <w:left w:w="15" w:type="dxa"/>
              <w:bottom w:w="0" w:type="dxa"/>
              <w:right w:w="15" w:type="dxa"/>
            </w:tcMar>
            <w:vAlign w:val="center"/>
          </w:tcPr>
          <w:p w14:paraId="366158B9">
            <w:pPr>
              <w:jc w:val="center"/>
              <w:rPr>
                <w:rFonts w:ascii="Times New Roman" w:hAnsi="Times New Roman" w:cs="Times New Roman"/>
                <w:color w:val="000000"/>
                <w:sz w:val="20"/>
                <w:szCs w:val="20"/>
              </w:rPr>
            </w:pPr>
            <w:r>
              <w:rPr>
                <w:rFonts w:ascii="Times New Roman" w:hAnsi="Times New Roman" w:cs="Times New Roman"/>
                <w:color w:val="000000"/>
                <w:sz w:val="20"/>
                <w:szCs w:val="20"/>
              </w:rPr>
              <w:t>5.91</w:t>
            </w:r>
          </w:p>
        </w:tc>
        <w:tc>
          <w:tcPr>
            <w:tcW w:w="264" w:type="pct"/>
            <w:tcBorders>
              <w:top w:val="single" w:color="auto" w:sz="4" w:space="0"/>
            </w:tcBorders>
            <w:noWrap/>
            <w:tcMar>
              <w:top w:w="15" w:type="dxa"/>
              <w:left w:w="15" w:type="dxa"/>
              <w:bottom w:w="0" w:type="dxa"/>
              <w:right w:w="15" w:type="dxa"/>
            </w:tcMar>
            <w:vAlign w:val="center"/>
          </w:tcPr>
          <w:p w14:paraId="4F957BE9">
            <w:pPr>
              <w:jc w:val="center"/>
              <w:rPr>
                <w:rFonts w:ascii="Times New Roman" w:hAnsi="Times New Roman" w:cs="Times New Roman"/>
                <w:color w:val="000000"/>
                <w:sz w:val="20"/>
                <w:szCs w:val="20"/>
              </w:rPr>
            </w:pPr>
            <w:r>
              <w:rPr>
                <w:rFonts w:ascii="Times New Roman" w:hAnsi="Times New Roman" w:cs="Times New Roman"/>
                <w:color w:val="000000"/>
                <w:sz w:val="20"/>
                <w:szCs w:val="20"/>
              </w:rPr>
              <w:t>7.17</w:t>
            </w:r>
          </w:p>
        </w:tc>
        <w:tc>
          <w:tcPr>
            <w:tcW w:w="264" w:type="pct"/>
            <w:tcBorders>
              <w:top w:val="single" w:color="auto" w:sz="4" w:space="0"/>
            </w:tcBorders>
            <w:noWrap/>
            <w:tcMar>
              <w:top w:w="15" w:type="dxa"/>
              <w:left w:w="15" w:type="dxa"/>
              <w:bottom w:w="0" w:type="dxa"/>
              <w:right w:w="15" w:type="dxa"/>
            </w:tcMar>
            <w:vAlign w:val="center"/>
          </w:tcPr>
          <w:p w14:paraId="34BF7728">
            <w:pPr>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370" w:type="pct"/>
            <w:tcBorders>
              <w:top w:val="single" w:color="auto" w:sz="4" w:space="0"/>
            </w:tcBorders>
            <w:shd w:val="clear" w:color="000000" w:fill="FFFFFF"/>
            <w:noWrap/>
            <w:tcMar>
              <w:top w:w="15" w:type="dxa"/>
              <w:left w:w="15" w:type="dxa"/>
              <w:bottom w:w="0" w:type="dxa"/>
              <w:right w:w="15" w:type="dxa"/>
            </w:tcMar>
            <w:vAlign w:val="center"/>
          </w:tcPr>
          <w:p w14:paraId="304B0762">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98" w:type="pct"/>
            <w:tcBorders>
              <w:top w:val="single" w:color="auto" w:sz="4" w:space="0"/>
            </w:tcBorders>
            <w:shd w:val="clear" w:color="000000" w:fill="FFFFFF"/>
            <w:noWrap/>
            <w:tcMar>
              <w:top w:w="15" w:type="dxa"/>
              <w:left w:w="15" w:type="dxa"/>
              <w:bottom w:w="0" w:type="dxa"/>
              <w:right w:w="15" w:type="dxa"/>
            </w:tcMar>
            <w:vAlign w:val="center"/>
          </w:tcPr>
          <w:p w14:paraId="496709E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15.04</w:t>
            </w:r>
          </w:p>
        </w:tc>
        <w:tc>
          <w:tcPr>
            <w:tcW w:w="310" w:type="pct"/>
            <w:tcBorders>
              <w:top w:val="single" w:color="auto" w:sz="4" w:space="0"/>
            </w:tcBorders>
            <w:shd w:val="clear" w:color="000000" w:fill="FFFFFF"/>
            <w:noWrap/>
            <w:tcMar>
              <w:top w:w="15" w:type="dxa"/>
              <w:left w:w="15" w:type="dxa"/>
              <w:bottom w:w="0" w:type="dxa"/>
              <w:right w:w="15" w:type="dxa"/>
            </w:tcMar>
            <w:vAlign w:val="center"/>
          </w:tcPr>
          <w:p w14:paraId="10F2B6F6">
            <w:pPr>
              <w:jc w:val="center"/>
              <w:rPr>
                <w:rFonts w:ascii="Times New Roman" w:hAnsi="Times New Roman" w:cs="Times New Roman"/>
                <w:color w:val="000000"/>
                <w:sz w:val="20"/>
                <w:szCs w:val="20"/>
              </w:rPr>
            </w:pPr>
            <w:r>
              <w:rPr>
                <w:rFonts w:ascii="Times New Roman" w:hAnsi="Times New Roman" w:cs="Times New Roman"/>
                <w:color w:val="000000"/>
                <w:sz w:val="20"/>
                <w:szCs w:val="20"/>
              </w:rPr>
              <w:t>363.92</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4A61B403">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2143BD38">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3EBED6EC">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3A4803C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6.74</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77C70180">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64" w:type="pct"/>
            <w:tcBorders>
              <w:top w:val="single" w:color="auto" w:sz="4" w:space="0"/>
            </w:tcBorders>
            <w:shd w:val="clear" w:color="000000" w:fill="FFFFFF"/>
            <w:noWrap/>
            <w:tcMar>
              <w:top w:w="15" w:type="dxa"/>
              <w:left w:w="15" w:type="dxa"/>
              <w:bottom w:w="0" w:type="dxa"/>
              <w:right w:w="15" w:type="dxa"/>
            </w:tcMar>
            <w:vAlign w:val="center"/>
          </w:tcPr>
          <w:p w14:paraId="28917B85">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w:t>
            </w:r>
          </w:p>
        </w:tc>
        <w:tc>
          <w:tcPr>
            <w:tcW w:w="265" w:type="pct"/>
            <w:tcBorders>
              <w:top w:val="single" w:color="auto" w:sz="4" w:space="0"/>
            </w:tcBorders>
            <w:shd w:val="clear" w:color="000000" w:fill="FFFFFF"/>
            <w:noWrap/>
            <w:tcMar>
              <w:top w:w="15" w:type="dxa"/>
              <w:left w:w="15" w:type="dxa"/>
              <w:bottom w:w="0" w:type="dxa"/>
              <w:right w:w="15" w:type="dxa"/>
            </w:tcMar>
            <w:vAlign w:val="center"/>
          </w:tcPr>
          <w:p w14:paraId="703C6612">
            <w:pPr>
              <w:jc w:val="center"/>
              <w:rPr>
                <w:rFonts w:ascii="Times New Roman" w:hAnsi="Times New Roman" w:cs="Times New Roman"/>
                <w:color w:val="000000"/>
                <w:sz w:val="20"/>
                <w:szCs w:val="20"/>
              </w:rPr>
            </w:pPr>
            <w:r>
              <w:rPr>
                <w:rFonts w:ascii="Times New Roman" w:hAnsi="Times New Roman" w:cs="Times New Roman"/>
                <w:color w:val="000000"/>
                <w:sz w:val="20"/>
                <w:szCs w:val="20"/>
              </w:rPr>
              <w:t>1.14</w:t>
            </w:r>
          </w:p>
        </w:tc>
        <w:tc>
          <w:tcPr>
            <w:tcW w:w="265" w:type="pct"/>
            <w:tcBorders>
              <w:top w:val="single" w:color="auto" w:sz="4" w:space="0"/>
            </w:tcBorders>
            <w:noWrap/>
            <w:tcMar>
              <w:top w:w="15" w:type="dxa"/>
              <w:left w:w="15" w:type="dxa"/>
              <w:bottom w:w="0" w:type="dxa"/>
              <w:right w:w="15" w:type="dxa"/>
            </w:tcMar>
            <w:vAlign w:val="center"/>
          </w:tcPr>
          <w:p w14:paraId="5824A8B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15.9</w:t>
            </w:r>
          </w:p>
        </w:tc>
        <w:tc>
          <w:tcPr>
            <w:tcW w:w="456" w:type="pct"/>
            <w:tcBorders>
              <w:top w:val="single" w:color="auto" w:sz="4" w:space="0"/>
            </w:tcBorders>
            <w:noWrap/>
            <w:tcMar>
              <w:top w:w="15" w:type="dxa"/>
              <w:left w:w="15" w:type="dxa"/>
              <w:bottom w:w="0" w:type="dxa"/>
              <w:right w:w="15" w:type="dxa"/>
            </w:tcMar>
            <w:vAlign w:val="center"/>
          </w:tcPr>
          <w:p w14:paraId="1168545D">
            <w:pPr>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r>
      <w:tr w14:paraId="5BFDB1E2">
        <w:trPr>
          <w:trHeight w:val="310" w:hRule="atLeast"/>
        </w:trPr>
        <w:tc>
          <w:tcPr>
            <w:tcW w:w="660" w:type="pct"/>
            <w:noWrap/>
            <w:tcMar>
              <w:top w:w="15" w:type="dxa"/>
              <w:left w:w="15" w:type="dxa"/>
              <w:bottom w:w="0" w:type="dxa"/>
              <w:right w:w="15" w:type="dxa"/>
            </w:tcMar>
            <w:vAlign w:val="center"/>
          </w:tcPr>
          <w:p w14:paraId="43EFB201">
            <w:pPr>
              <w:rPr>
                <w:rFonts w:ascii="Times New Roman" w:hAnsi="Times New Roman" w:cs="Times New Roman"/>
                <w:color w:val="000000"/>
                <w:sz w:val="20"/>
                <w:szCs w:val="20"/>
              </w:rPr>
            </w:pPr>
            <w:r>
              <w:rPr>
                <w:rFonts w:ascii="Times New Roman" w:hAnsi="Times New Roman" w:cs="Times New Roman"/>
                <w:color w:val="000000"/>
                <w:sz w:val="20"/>
                <w:szCs w:val="20"/>
              </w:rPr>
              <w:t>SSKCL2P</w:t>
            </w:r>
          </w:p>
        </w:tc>
        <w:tc>
          <w:tcPr>
            <w:tcW w:w="264" w:type="pct"/>
            <w:noWrap/>
            <w:tcMar>
              <w:top w:w="15" w:type="dxa"/>
              <w:left w:w="15" w:type="dxa"/>
              <w:bottom w:w="0" w:type="dxa"/>
              <w:right w:w="15" w:type="dxa"/>
            </w:tcMar>
            <w:vAlign w:val="center"/>
          </w:tcPr>
          <w:p w14:paraId="5D8CAEC5">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64" w:type="pct"/>
            <w:noWrap/>
            <w:tcMar>
              <w:top w:w="15" w:type="dxa"/>
              <w:left w:w="15" w:type="dxa"/>
              <w:bottom w:w="0" w:type="dxa"/>
              <w:right w:w="15" w:type="dxa"/>
            </w:tcMar>
            <w:vAlign w:val="center"/>
          </w:tcPr>
          <w:p w14:paraId="7919B6AC">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64" w:type="pct"/>
            <w:noWrap/>
            <w:tcMar>
              <w:top w:w="15" w:type="dxa"/>
              <w:left w:w="15" w:type="dxa"/>
              <w:bottom w:w="0" w:type="dxa"/>
              <w:right w:w="15" w:type="dxa"/>
            </w:tcMar>
            <w:vAlign w:val="center"/>
          </w:tcPr>
          <w:p w14:paraId="6A81CF08">
            <w:pPr>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370" w:type="pct"/>
            <w:shd w:val="clear" w:color="000000" w:fill="FFFFFF"/>
            <w:noWrap/>
            <w:tcMar>
              <w:top w:w="15" w:type="dxa"/>
              <w:left w:w="15" w:type="dxa"/>
              <w:bottom w:w="0" w:type="dxa"/>
              <w:right w:w="15" w:type="dxa"/>
            </w:tcMar>
            <w:vAlign w:val="center"/>
          </w:tcPr>
          <w:p w14:paraId="10F04B23">
            <w:pPr>
              <w:jc w:val="center"/>
              <w:rPr>
                <w:rFonts w:ascii="Times New Roman" w:hAnsi="Times New Roman" w:cs="Times New Roman"/>
                <w:color w:val="000000"/>
                <w:sz w:val="20"/>
                <w:szCs w:val="20"/>
              </w:rPr>
            </w:pPr>
            <w:r>
              <w:rPr>
                <w:rFonts w:ascii="Times New Roman" w:hAnsi="Times New Roman" w:cs="Times New Roman"/>
                <w:color w:val="000000"/>
                <w:sz w:val="20"/>
                <w:szCs w:val="20"/>
              </w:rPr>
              <w:t>48</w:t>
            </w:r>
          </w:p>
        </w:tc>
        <w:tc>
          <w:tcPr>
            <w:tcW w:w="298" w:type="pct"/>
            <w:shd w:val="clear" w:color="000000" w:fill="FFFFFF"/>
            <w:noWrap/>
            <w:tcMar>
              <w:top w:w="15" w:type="dxa"/>
              <w:left w:w="15" w:type="dxa"/>
              <w:bottom w:w="0" w:type="dxa"/>
              <w:right w:w="15" w:type="dxa"/>
            </w:tcMar>
            <w:vAlign w:val="center"/>
          </w:tcPr>
          <w:p w14:paraId="6D7F4066">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310" w:type="pct"/>
            <w:shd w:val="clear" w:color="000000" w:fill="FFFFFF"/>
            <w:noWrap/>
            <w:tcMar>
              <w:top w:w="15" w:type="dxa"/>
              <w:left w:w="15" w:type="dxa"/>
              <w:bottom w:w="0" w:type="dxa"/>
              <w:right w:w="15" w:type="dxa"/>
            </w:tcMar>
            <w:vAlign w:val="center"/>
          </w:tcPr>
          <w:p w14:paraId="45D67C38">
            <w:pPr>
              <w:jc w:val="center"/>
              <w:rPr>
                <w:rFonts w:ascii="Times New Roman" w:hAnsi="Times New Roman" w:cs="Times New Roman"/>
                <w:color w:val="000000"/>
                <w:sz w:val="20"/>
                <w:szCs w:val="20"/>
              </w:rPr>
            </w:pPr>
            <w:r>
              <w:rPr>
                <w:rFonts w:ascii="Times New Roman" w:hAnsi="Times New Roman" w:cs="Times New Roman"/>
                <w:color w:val="000000"/>
                <w:sz w:val="20"/>
                <w:szCs w:val="20"/>
              </w:rPr>
              <w:t>544</w:t>
            </w:r>
          </w:p>
        </w:tc>
        <w:tc>
          <w:tcPr>
            <w:tcW w:w="264" w:type="pct"/>
            <w:shd w:val="clear" w:color="000000" w:fill="FFFFFF"/>
            <w:noWrap/>
            <w:tcMar>
              <w:top w:w="15" w:type="dxa"/>
              <w:left w:w="15" w:type="dxa"/>
              <w:bottom w:w="0" w:type="dxa"/>
              <w:right w:w="15" w:type="dxa"/>
            </w:tcMar>
            <w:vAlign w:val="center"/>
          </w:tcPr>
          <w:p w14:paraId="5068513A">
            <w:pPr>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264" w:type="pct"/>
            <w:shd w:val="clear" w:color="000000" w:fill="FFFFFF"/>
            <w:noWrap/>
            <w:tcMar>
              <w:top w:w="15" w:type="dxa"/>
              <w:left w:w="15" w:type="dxa"/>
              <w:bottom w:w="0" w:type="dxa"/>
              <w:right w:w="15" w:type="dxa"/>
            </w:tcMar>
            <w:vAlign w:val="center"/>
          </w:tcPr>
          <w:p w14:paraId="4D00F297">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64" w:type="pct"/>
            <w:shd w:val="clear" w:color="000000" w:fill="FFFFFF"/>
            <w:noWrap/>
            <w:tcMar>
              <w:top w:w="15" w:type="dxa"/>
              <w:left w:w="15" w:type="dxa"/>
              <w:bottom w:w="0" w:type="dxa"/>
              <w:right w:w="15" w:type="dxa"/>
            </w:tcMar>
            <w:vAlign w:val="center"/>
          </w:tcPr>
          <w:p w14:paraId="38676080">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64" w:type="pct"/>
            <w:shd w:val="clear" w:color="000000" w:fill="FFFFFF"/>
            <w:noWrap/>
            <w:tcMar>
              <w:top w:w="15" w:type="dxa"/>
              <w:left w:w="15" w:type="dxa"/>
              <w:bottom w:w="0" w:type="dxa"/>
              <w:right w:w="15" w:type="dxa"/>
            </w:tcMar>
            <w:vAlign w:val="center"/>
          </w:tcPr>
          <w:p w14:paraId="70EDD993">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64" w:type="pct"/>
            <w:shd w:val="clear" w:color="000000" w:fill="FFFFFF"/>
            <w:noWrap/>
            <w:tcMar>
              <w:top w:w="15" w:type="dxa"/>
              <w:left w:w="15" w:type="dxa"/>
              <w:bottom w:w="0" w:type="dxa"/>
              <w:right w:w="15" w:type="dxa"/>
            </w:tcMar>
            <w:vAlign w:val="center"/>
          </w:tcPr>
          <w:p w14:paraId="6FC0DC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264" w:type="pct"/>
            <w:shd w:val="clear" w:color="000000" w:fill="FFFFFF"/>
            <w:noWrap/>
            <w:tcMar>
              <w:top w:w="15" w:type="dxa"/>
              <w:left w:w="15" w:type="dxa"/>
              <w:bottom w:w="0" w:type="dxa"/>
              <w:right w:w="15" w:type="dxa"/>
            </w:tcMar>
            <w:vAlign w:val="center"/>
          </w:tcPr>
          <w:p w14:paraId="54E1B7CC">
            <w:pPr>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265" w:type="pct"/>
            <w:shd w:val="clear" w:color="000000" w:fill="FFFFFF"/>
            <w:noWrap/>
            <w:tcMar>
              <w:top w:w="15" w:type="dxa"/>
              <w:left w:w="15" w:type="dxa"/>
              <w:bottom w:w="0" w:type="dxa"/>
              <w:right w:w="15" w:type="dxa"/>
            </w:tcMar>
            <w:vAlign w:val="center"/>
          </w:tcPr>
          <w:p w14:paraId="7254E54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265" w:type="pct"/>
            <w:noWrap/>
            <w:tcMar>
              <w:top w:w="15" w:type="dxa"/>
              <w:left w:w="15" w:type="dxa"/>
              <w:bottom w:w="0" w:type="dxa"/>
              <w:right w:w="15" w:type="dxa"/>
            </w:tcMar>
            <w:vAlign w:val="center"/>
          </w:tcPr>
          <w:p w14:paraId="3DED8CCB">
            <w:pPr>
              <w:jc w:val="center"/>
              <w:rPr>
                <w:rFonts w:ascii="Times New Roman" w:hAnsi="Times New Roman" w:cs="Times New Roman"/>
                <w:color w:val="000000"/>
                <w:sz w:val="20"/>
                <w:szCs w:val="20"/>
              </w:rPr>
            </w:pPr>
            <w:r>
              <w:rPr>
                <w:rFonts w:ascii="Times New Roman" w:hAnsi="Times New Roman" w:cs="Times New Roman"/>
                <w:color w:val="000000"/>
                <w:sz w:val="20"/>
                <w:szCs w:val="20"/>
              </w:rPr>
              <w:t>13.8</w:t>
            </w:r>
          </w:p>
        </w:tc>
        <w:tc>
          <w:tcPr>
            <w:tcW w:w="456" w:type="pct"/>
            <w:noWrap/>
            <w:tcMar>
              <w:top w:w="15" w:type="dxa"/>
              <w:left w:w="15" w:type="dxa"/>
              <w:bottom w:w="0" w:type="dxa"/>
              <w:right w:w="15" w:type="dxa"/>
            </w:tcMar>
            <w:vAlign w:val="center"/>
          </w:tcPr>
          <w:p w14:paraId="5D3F2F12">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r>
      <w:tr w14:paraId="4C4521D1">
        <w:trPr>
          <w:trHeight w:val="310" w:hRule="atLeast"/>
        </w:trPr>
        <w:tc>
          <w:tcPr>
            <w:tcW w:w="660" w:type="pct"/>
            <w:noWrap/>
            <w:tcMar>
              <w:top w:w="15" w:type="dxa"/>
              <w:left w:w="15" w:type="dxa"/>
              <w:bottom w:w="0" w:type="dxa"/>
              <w:right w:w="15" w:type="dxa"/>
            </w:tcMar>
            <w:vAlign w:val="center"/>
          </w:tcPr>
          <w:p w14:paraId="2E9E1DF8">
            <w:pPr>
              <w:rPr>
                <w:rFonts w:ascii="Times New Roman" w:hAnsi="Times New Roman" w:cs="Times New Roman"/>
                <w:color w:val="000000"/>
                <w:sz w:val="20"/>
                <w:szCs w:val="20"/>
              </w:rPr>
            </w:pPr>
            <w:r>
              <w:rPr>
                <w:rFonts w:ascii="Times New Roman" w:hAnsi="Times New Roman" w:cs="Times New Roman"/>
                <w:color w:val="000000"/>
                <w:sz w:val="20"/>
                <w:szCs w:val="20"/>
              </w:rPr>
              <w:t>SSKL3SA</w:t>
            </w:r>
          </w:p>
        </w:tc>
        <w:tc>
          <w:tcPr>
            <w:tcW w:w="264" w:type="pct"/>
            <w:noWrap/>
            <w:tcMar>
              <w:top w:w="15" w:type="dxa"/>
              <w:left w:w="15" w:type="dxa"/>
              <w:bottom w:w="0" w:type="dxa"/>
              <w:right w:w="15" w:type="dxa"/>
            </w:tcMar>
            <w:vAlign w:val="center"/>
          </w:tcPr>
          <w:p w14:paraId="02F07808">
            <w:pPr>
              <w:jc w:val="center"/>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264" w:type="pct"/>
            <w:noWrap/>
            <w:tcMar>
              <w:top w:w="15" w:type="dxa"/>
              <w:left w:w="15" w:type="dxa"/>
              <w:bottom w:w="0" w:type="dxa"/>
              <w:right w:w="15" w:type="dxa"/>
            </w:tcMar>
            <w:vAlign w:val="center"/>
          </w:tcPr>
          <w:p w14:paraId="5E398294">
            <w:pPr>
              <w:jc w:val="center"/>
              <w:rPr>
                <w:rFonts w:ascii="Times New Roman" w:hAnsi="Times New Roman" w:cs="Times New Roman"/>
                <w:color w:val="000000"/>
                <w:sz w:val="20"/>
                <w:szCs w:val="20"/>
              </w:rPr>
            </w:pPr>
            <w:r>
              <w:rPr>
                <w:rFonts w:ascii="Times New Roman" w:hAnsi="Times New Roman" w:cs="Times New Roman"/>
                <w:color w:val="000000"/>
                <w:sz w:val="20"/>
                <w:szCs w:val="20"/>
              </w:rPr>
              <w:t>7.2</w:t>
            </w:r>
          </w:p>
        </w:tc>
        <w:tc>
          <w:tcPr>
            <w:tcW w:w="264" w:type="pct"/>
            <w:noWrap/>
            <w:tcMar>
              <w:top w:w="15" w:type="dxa"/>
              <w:left w:w="15" w:type="dxa"/>
              <w:bottom w:w="0" w:type="dxa"/>
              <w:right w:w="15" w:type="dxa"/>
            </w:tcMar>
            <w:vAlign w:val="center"/>
          </w:tcPr>
          <w:p w14:paraId="5F534008">
            <w:pPr>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370" w:type="pct"/>
            <w:shd w:val="clear" w:color="000000" w:fill="FFFFFF"/>
            <w:noWrap/>
            <w:tcMar>
              <w:top w:w="15" w:type="dxa"/>
              <w:left w:w="15" w:type="dxa"/>
              <w:bottom w:w="0" w:type="dxa"/>
              <w:right w:w="15" w:type="dxa"/>
            </w:tcMar>
            <w:vAlign w:val="center"/>
          </w:tcPr>
          <w:p w14:paraId="17CC62B4">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98" w:type="pct"/>
            <w:shd w:val="clear" w:color="000000" w:fill="FFFFFF"/>
            <w:noWrap/>
            <w:tcMar>
              <w:top w:w="15" w:type="dxa"/>
              <w:left w:w="15" w:type="dxa"/>
              <w:bottom w:w="0" w:type="dxa"/>
              <w:right w:w="15" w:type="dxa"/>
            </w:tcMar>
            <w:vAlign w:val="center"/>
          </w:tcPr>
          <w:p w14:paraId="16F3472B">
            <w:pPr>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310" w:type="pct"/>
            <w:shd w:val="clear" w:color="000000" w:fill="FFFFFF"/>
            <w:noWrap/>
            <w:tcMar>
              <w:top w:w="15" w:type="dxa"/>
              <w:left w:w="15" w:type="dxa"/>
              <w:bottom w:w="0" w:type="dxa"/>
              <w:right w:w="15" w:type="dxa"/>
            </w:tcMar>
            <w:vAlign w:val="center"/>
          </w:tcPr>
          <w:p w14:paraId="0DFE03C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169</w:t>
            </w:r>
          </w:p>
        </w:tc>
        <w:tc>
          <w:tcPr>
            <w:tcW w:w="264" w:type="pct"/>
            <w:shd w:val="clear" w:color="000000" w:fill="FFFFFF"/>
            <w:noWrap/>
            <w:tcMar>
              <w:top w:w="15" w:type="dxa"/>
              <w:left w:w="15" w:type="dxa"/>
              <w:bottom w:w="0" w:type="dxa"/>
              <w:right w:w="15" w:type="dxa"/>
            </w:tcMar>
            <w:vAlign w:val="center"/>
          </w:tcPr>
          <w:p w14:paraId="64E4BEBD">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64" w:type="pct"/>
            <w:shd w:val="clear" w:color="000000" w:fill="FFFFFF"/>
            <w:noWrap/>
            <w:tcMar>
              <w:top w:w="15" w:type="dxa"/>
              <w:left w:w="15" w:type="dxa"/>
              <w:bottom w:w="0" w:type="dxa"/>
              <w:right w:w="15" w:type="dxa"/>
            </w:tcMar>
            <w:vAlign w:val="center"/>
          </w:tcPr>
          <w:p w14:paraId="36764EC0">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64" w:type="pct"/>
            <w:shd w:val="clear" w:color="000000" w:fill="FFFFFF"/>
            <w:noWrap/>
            <w:tcMar>
              <w:top w:w="15" w:type="dxa"/>
              <w:left w:w="15" w:type="dxa"/>
              <w:bottom w:w="0" w:type="dxa"/>
              <w:right w:w="15" w:type="dxa"/>
            </w:tcMar>
            <w:vAlign w:val="center"/>
          </w:tcPr>
          <w:p w14:paraId="73B7D96A">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64" w:type="pct"/>
            <w:shd w:val="clear" w:color="000000" w:fill="FFFFFF"/>
            <w:noWrap/>
            <w:tcMar>
              <w:top w:w="15" w:type="dxa"/>
              <w:left w:w="15" w:type="dxa"/>
              <w:bottom w:w="0" w:type="dxa"/>
              <w:right w:w="15" w:type="dxa"/>
            </w:tcMar>
            <w:vAlign w:val="center"/>
          </w:tcPr>
          <w:p w14:paraId="6F1CA427">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64" w:type="pct"/>
            <w:shd w:val="clear" w:color="000000" w:fill="FFFFFF"/>
            <w:noWrap/>
            <w:tcMar>
              <w:top w:w="15" w:type="dxa"/>
              <w:left w:w="15" w:type="dxa"/>
              <w:bottom w:w="0" w:type="dxa"/>
              <w:right w:w="15" w:type="dxa"/>
            </w:tcMar>
            <w:vAlign w:val="center"/>
          </w:tcPr>
          <w:p w14:paraId="38D254B2">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64" w:type="pct"/>
            <w:shd w:val="clear" w:color="000000" w:fill="FFFFFF"/>
            <w:noWrap/>
            <w:tcMar>
              <w:top w:w="15" w:type="dxa"/>
              <w:left w:w="15" w:type="dxa"/>
              <w:bottom w:w="0" w:type="dxa"/>
              <w:right w:w="15" w:type="dxa"/>
            </w:tcMar>
            <w:vAlign w:val="center"/>
          </w:tcPr>
          <w:p w14:paraId="7807F31F">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65" w:type="pct"/>
            <w:shd w:val="clear" w:color="000000" w:fill="FFFFFF"/>
            <w:noWrap/>
            <w:tcMar>
              <w:top w:w="15" w:type="dxa"/>
              <w:left w:w="15" w:type="dxa"/>
              <w:bottom w:w="0" w:type="dxa"/>
              <w:right w:w="15" w:type="dxa"/>
            </w:tcMar>
            <w:vAlign w:val="center"/>
          </w:tcPr>
          <w:p w14:paraId="6406F0E2">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65" w:type="pct"/>
            <w:noWrap/>
            <w:tcMar>
              <w:top w:w="15" w:type="dxa"/>
              <w:left w:w="15" w:type="dxa"/>
              <w:bottom w:w="0" w:type="dxa"/>
              <w:right w:w="15" w:type="dxa"/>
            </w:tcMar>
            <w:vAlign w:val="center"/>
          </w:tcPr>
          <w:p w14:paraId="7953FB6B">
            <w:pPr>
              <w:jc w:val="center"/>
              <w:rPr>
                <w:rFonts w:ascii="Times New Roman" w:hAnsi="Times New Roman" w:cs="Times New Roman"/>
                <w:color w:val="000000"/>
                <w:sz w:val="20"/>
                <w:szCs w:val="20"/>
              </w:rPr>
            </w:pPr>
            <w:r>
              <w:rPr>
                <w:rFonts w:ascii="Times New Roman" w:hAnsi="Times New Roman" w:cs="Times New Roman"/>
                <w:color w:val="000000"/>
                <w:sz w:val="20"/>
                <w:szCs w:val="20"/>
              </w:rPr>
              <w:t>52.2</w:t>
            </w:r>
          </w:p>
        </w:tc>
        <w:tc>
          <w:tcPr>
            <w:tcW w:w="456" w:type="pct"/>
            <w:noWrap/>
            <w:tcMar>
              <w:top w:w="15" w:type="dxa"/>
              <w:left w:w="15" w:type="dxa"/>
              <w:bottom w:w="0" w:type="dxa"/>
              <w:right w:w="15" w:type="dxa"/>
            </w:tcMar>
            <w:vAlign w:val="center"/>
          </w:tcPr>
          <w:p w14:paraId="25E1389A">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r>
      <w:tr w14:paraId="71B279A0">
        <w:trPr>
          <w:trHeight w:val="310" w:hRule="atLeast"/>
        </w:trPr>
        <w:tc>
          <w:tcPr>
            <w:tcW w:w="660" w:type="pct"/>
            <w:noWrap/>
            <w:tcMar>
              <w:top w:w="15" w:type="dxa"/>
              <w:left w:w="15" w:type="dxa"/>
              <w:bottom w:w="0" w:type="dxa"/>
              <w:right w:w="15" w:type="dxa"/>
            </w:tcMar>
            <w:vAlign w:val="center"/>
          </w:tcPr>
          <w:p w14:paraId="132F3FC5">
            <w:pPr>
              <w:rPr>
                <w:rFonts w:ascii="Times New Roman" w:hAnsi="Times New Roman" w:cs="Times New Roman"/>
                <w:color w:val="000000"/>
                <w:sz w:val="20"/>
                <w:szCs w:val="20"/>
              </w:rPr>
            </w:pPr>
            <w:r>
              <w:rPr>
                <w:rFonts w:ascii="Times New Roman" w:hAnsi="Times New Roman" w:cs="Times New Roman"/>
                <w:color w:val="000000"/>
                <w:sz w:val="20"/>
                <w:szCs w:val="20"/>
              </w:rPr>
              <w:t>SSKCL4M</w:t>
            </w:r>
          </w:p>
        </w:tc>
        <w:tc>
          <w:tcPr>
            <w:tcW w:w="264" w:type="pct"/>
            <w:noWrap/>
            <w:tcMar>
              <w:top w:w="15" w:type="dxa"/>
              <w:left w:w="15" w:type="dxa"/>
              <w:bottom w:w="0" w:type="dxa"/>
              <w:right w:w="15" w:type="dxa"/>
            </w:tcMar>
            <w:vAlign w:val="center"/>
          </w:tcPr>
          <w:p w14:paraId="16AE312D">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c>
          <w:tcPr>
            <w:tcW w:w="264" w:type="pct"/>
            <w:noWrap/>
            <w:tcMar>
              <w:top w:w="15" w:type="dxa"/>
              <w:left w:w="15" w:type="dxa"/>
              <w:bottom w:w="0" w:type="dxa"/>
              <w:right w:w="15" w:type="dxa"/>
            </w:tcMar>
            <w:vAlign w:val="center"/>
          </w:tcPr>
          <w:p w14:paraId="33A13F33">
            <w:pPr>
              <w:jc w:val="center"/>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264" w:type="pct"/>
            <w:noWrap/>
            <w:tcMar>
              <w:top w:w="15" w:type="dxa"/>
              <w:left w:w="15" w:type="dxa"/>
              <w:bottom w:w="0" w:type="dxa"/>
              <w:right w:w="15" w:type="dxa"/>
            </w:tcMar>
            <w:vAlign w:val="center"/>
          </w:tcPr>
          <w:p w14:paraId="4C0255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370" w:type="pct"/>
            <w:shd w:val="clear" w:color="000000" w:fill="FFFFFF"/>
            <w:noWrap/>
            <w:tcMar>
              <w:top w:w="15" w:type="dxa"/>
              <w:left w:w="15" w:type="dxa"/>
              <w:bottom w:w="0" w:type="dxa"/>
              <w:right w:w="15" w:type="dxa"/>
            </w:tcMar>
            <w:vAlign w:val="center"/>
          </w:tcPr>
          <w:p w14:paraId="109DB9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98" w:type="pct"/>
            <w:shd w:val="clear" w:color="000000" w:fill="FFFFFF"/>
            <w:noWrap/>
            <w:tcMar>
              <w:top w:w="15" w:type="dxa"/>
              <w:left w:w="15" w:type="dxa"/>
              <w:bottom w:w="0" w:type="dxa"/>
              <w:right w:w="15" w:type="dxa"/>
            </w:tcMar>
            <w:vAlign w:val="center"/>
          </w:tcPr>
          <w:p w14:paraId="0DCEDEBD">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10" w:type="pct"/>
            <w:shd w:val="clear" w:color="000000" w:fill="FFFFFF"/>
            <w:noWrap/>
            <w:tcMar>
              <w:top w:w="15" w:type="dxa"/>
              <w:left w:w="15" w:type="dxa"/>
              <w:bottom w:w="0" w:type="dxa"/>
              <w:right w:w="15" w:type="dxa"/>
            </w:tcMar>
            <w:vAlign w:val="center"/>
          </w:tcPr>
          <w:p w14:paraId="5443B2CE">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64" w:type="pct"/>
            <w:shd w:val="clear" w:color="000000" w:fill="FFFFFF"/>
            <w:noWrap/>
            <w:tcMar>
              <w:top w:w="15" w:type="dxa"/>
              <w:left w:w="15" w:type="dxa"/>
              <w:bottom w:w="0" w:type="dxa"/>
              <w:right w:w="15" w:type="dxa"/>
            </w:tcMar>
            <w:vAlign w:val="center"/>
          </w:tcPr>
          <w:p w14:paraId="442F60E0">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264" w:type="pct"/>
            <w:shd w:val="clear" w:color="000000" w:fill="FFFFFF"/>
            <w:noWrap/>
            <w:tcMar>
              <w:top w:w="15" w:type="dxa"/>
              <w:left w:w="15" w:type="dxa"/>
              <w:bottom w:w="0" w:type="dxa"/>
              <w:right w:w="15" w:type="dxa"/>
            </w:tcMar>
            <w:vAlign w:val="center"/>
          </w:tcPr>
          <w:p w14:paraId="68A45B9F">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64" w:type="pct"/>
            <w:shd w:val="clear" w:color="000000" w:fill="FFFFFF"/>
            <w:noWrap/>
            <w:tcMar>
              <w:top w:w="15" w:type="dxa"/>
              <w:left w:w="15" w:type="dxa"/>
              <w:bottom w:w="0" w:type="dxa"/>
              <w:right w:w="15" w:type="dxa"/>
            </w:tcMar>
            <w:vAlign w:val="center"/>
          </w:tcPr>
          <w:p w14:paraId="045BD25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64" w:type="pct"/>
            <w:shd w:val="clear" w:color="000000" w:fill="FFFFFF"/>
            <w:noWrap/>
            <w:tcMar>
              <w:top w:w="15" w:type="dxa"/>
              <w:left w:w="15" w:type="dxa"/>
              <w:bottom w:w="0" w:type="dxa"/>
              <w:right w:w="15" w:type="dxa"/>
            </w:tcMar>
            <w:vAlign w:val="center"/>
          </w:tcPr>
          <w:p w14:paraId="51A0CC1D">
            <w:pPr>
              <w:jc w:val="center"/>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264" w:type="pct"/>
            <w:shd w:val="clear" w:color="000000" w:fill="FFFFFF"/>
            <w:noWrap/>
            <w:tcMar>
              <w:top w:w="15" w:type="dxa"/>
              <w:left w:w="15" w:type="dxa"/>
              <w:bottom w:w="0" w:type="dxa"/>
              <w:right w:w="15" w:type="dxa"/>
            </w:tcMar>
            <w:vAlign w:val="center"/>
          </w:tcPr>
          <w:p w14:paraId="20C34815">
            <w:pPr>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264" w:type="pct"/>
            <w:shd w:val="clear" w:color="000000" w:fill="FFFFFF"/>
            <w:noWrap/>
            <w:tcMar>
              <w:top w:w="15" w:type="dxa"/>
              <w:left w:w="15" w:type="dxa"/>
              <w:bottom w:w="0" w:type="dxa"/>
              <w:right w:w="15" w:type="dxa"/>
            </w:tcMar>
            <w:vAlign w:val="center"/>
          </w:tcPr>
          <w:p w14:paraId="7EB11568">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65" w:type="pct"/>
            <w:shd w:val="clear" w:color="000000" w:fill="FFFFFF"/>
            <w:noWrap/>
            <w:tcMar>
              <w:top w:w="15" w:type="dxa"/>
              <w:left w:w="15" w:type="dxa"/>
              <w:bottom w:w="0" w:type="dxa"/>
              <w:right w:w="15" w:type="dxa"/>
            </w:tcMar>
            <w:vAlign w:val="center"/>
          </w:tcPr>
          <w:p w14:paraId="6A8F376E">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65" w:type="pct"/>
            <w:noWrap/>
            <w:tcMar>
              <w:top w:w="15" w:type="dxa"/>
              <w:left w:w="15" w:type="dxa"/>
              <w:bottom w:w="0" w:type="dxa"/>
              <w:right w:w="15" w:type="dxa"/>
            </w:tcMar>
            <w:vAlign w:val="center"/>
          </w:tcPr>
          <w:p w14:paraId="134E7285">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56" w:type="pct"/>
            <w:noWrap/>
            <w:tcMar>
              <w:top w:w="15" w:type="dxa"/>
              <w:left w:w="15" w:type="dxa"/>
              <w:bottom w:w="0" w:type="dxa"/>
              <w:right w:w="15" w:type="dxa"/>
            </w:tcMar>
            <w:vAlign w:val="center"/>
          </w:tcPr>
          <w:p w14:paraId="438C1FF3">
            <w:pPr>
              <w:jc w:val="center"/>
              <w:rPr>
                <w:rFonts w:ascii="Times New Roman" w:hAnsi="Times New Roman" w:cs="Times New Roman"/>
                <w:color w:val="000000"/>
                <w:sz w:val="20"/>
                <w:szCs w:val="20"/>
              </w:rPr>
            </w:pPr>
            <w:r>
              <w:rPr>
                <w:rFonts w:ascii="Times New Roman" w:hAnsi="Times New Roman" w:cs="Times New Roman"/>
                <w:color w:val="000000"/>
                <w:sz w:val="20"/>
                <w:szCs w:val="20"/>
              </w:rPr>
              <w:t>0.9</w:t>
            </w:r>
          </w:p>
        </w:tc>
      </w:tr>
      <w:tr w14:paraId="312032C5">
        <w:trPr>
          <w:trHeight w:val="310" w:hRule="atLeast"/>
        </w:trPr>
        <w:tc>
          <w:tcPr>
            <w:tcW w:w="660" w:type="pct"/>
            <w:noWrap/>
            <w:tcMar>
              <w:top w:w="15" w:type="dxa"/>
              <w:left w:w="15" w:type="dxa"/>
              <w:bottom w:w="0" w:type="dxa"/>
              <w:right w:w="15" w:type="dxa"/>
            </w:tcMar>
            <w:vAlign w:val="center"/>
          </w:tcPr>
          <w:p w14:paraId="66F0F2D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SSKCL5RB </w:t>
            </w:r>
          </w:p>
        </w:tc>
        <w:tc>
          <w:tcPr>
            <w:tcW w:w="264" w:type="pct"/>
            <w:noWrap/>
            <w:tcMar>
              <w:top w:w="15" w:type="dxa"/>
              <w:left w:w="15" w:type="dxa"/>
              <w:bottom w:w="0" w:type="dxa"/>
              <w:right w:w="15" w:type="dxa"/>
            </w:tcMar>
            <w:vAlign w:val="center"/>
          </w:tcPr>
          <w:p w14:paraId="44A15542">
            <w:pPr>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264" w:type="pct"/>
            <w:noWrap/>
            <w:tcMar>
              <w:top w:w="15" w:type="dxa"/>
              <w:left w:w="15" w:type="dxa"/>
              <w:bottom w:w="0" w:type="dxa"/>
              <w:right w:w="15" w:type="dxa"/>
            </w:tcMar>
            <w:vAlign w:val="center"/>
          </w:tcPr>
          <w:p w14:paraId="7C50AA6D">
            <w:pPr>
              <w:jc w:val="center"/>
              <w:rPr>
                <w:rFonts w:ascii="Times New Roman" w:hAnsi="Times New Roman" w:cs="Times New Roman"/>
                <w:color w:val="000000"/>
                <w:sz w:val="20"/>
                <w:szCs w:val="20"/>
              </w:rPr>
            </w:pPr>
            <w:r>
              <w:rPr>
                <w:rFonts w:ascii="Times New Roman" w:hAnsi="Times New Roman" w:cs="Times New Roman"/>
                <w:color w:val="000000"/>
                <w:sz w:val="20"/>
                <w:szCs w:val="20"/>
              </w:rPr>
              <w:t>7.2</w:t>
            </w:r>
          </w:p>
        </w:tc>
        <w:tc>
          <w:tcPr>
            <w:tcW w:w="264" w:type="pct"/>
            <w:noWrap/>
            <w:tcMar>
              <w:top w:w="15" w:type="dxa"/>
              <w:left w:w="15" w:type="dxa"/>
              <w:bottom w:w="0" w:type="dxa"/>
              <w:right w:w="15" w:type="dxa"/>
            </w:tcMar>
            <w:vAlign w:val="center"/>
          </w:tcPr>
          <w:p w14:paraId="3DA7158D">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370" w:type="pct"/>
            <w:shd w:val="clear" w:color="000000" w:fill="FFFFFF"/>
            <w:noWrap/>
            <w:tcMar>
              <w:top w:w="15" w:type="dxa"/>
              <w:left w:w="15" w:type="dxa"/>
              <w:bottom w:w="0" w:type="dxa"/>
              <w:right w:w="15" w:type="dxa"/>
            </w:tcMar>
            <w:vAlign w:val="center"/>
          </w:tcPr>
          <w:p w14:paraId="4DF2A919">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98" w:type="pct"/>
            <w:shd w:val="clear" w:color="000000" w:fill="FFFFFF"/>
            <w:noWrap/>
            <w:tcMar>
              <w:top w:w="15" w:type="dxa"/>
              <w:left w:w="15" w:type="dxa"/>
              <w:bottom w:w="0" w:type="dxa"/>
              <w:right w:w="15" w:type="dxa"/>
            </w:tcMar>
            <w:vAlign w:val="center"/>
          </w:tcPr>
          <w:p w14:paraId="714E0CFB">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310" w:type="pct"/>
            <w:shd w:val="clear" w:color="000000" w:fill="FFFFFF"/>
            <w:noWrap/>
            <w:tcMar>
              <w:top w:w="15" w:type="dxa"/>
              <w:left w:w="15" w:type="dxa"/>
              <w:bottom w:w="0" w:type="dxa"/>
              <w:right w:w="15" w:type="dxa"/>
            </w:tcMar>
            <w:vAlign w:val="center"/>
          </w:tcPr>
          <w:p w14:paraId="5A54DE69">
            <w:pPr>
              <w:jc w:val="center"/>
              <w:rPr>
                <w:rFonts w:ascii="Times New Roman" w:hAnsi="Times New Roman" w:cs="Times New Roman"/>
                <w:color w:val="000000"/>
                <w:sz w:val="20"/>
                <w:szCs w:val="20"/>
              </w:rPr>
            </w:pPr>
            <w:r>
              <w:rPr>
                <w:rFonts w:ascii="Times New Roman" w:hAnsi="Times New Roman" w:cs="Times New Roman"/>
                <w:color w:val="000000"/>
                <w:sz w:val="20"/>
                <w:szCs w:val="20"/>
              </w:rPr>
              <w:t>638</w:t>
            </w:r>
          </w:p>
        </w:tc>
        <w:tc>
          <w:tcPr>
            <w:tcW w:w="264" w:type="pct"/>
            <w:shd w:val="clear" w:color="000000" w:fill="FFFFFF"/>
            <w:noWrap/>
            <w:tcMar>
              <w:top w:w="15" w:type="dxa"/>
              <w:left w:w="15" w:type="dxa"/>
              <w:bottom w:w="0" w:type="dxa"/>
              <w:right w:w="15" w:type="dxa"/>
            </w:tcMar>
            <w:vAlign w:val="center"/>
          </w:tcPr>
          <w:p w14:paraId="04E54B46">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264" w:type="pct"/>
            <w:shd w:val="clear" w:color="000000" w:fill="FFFFFF"/>
            <w:noWrap/>
            <w:tcMar>
              <w:top w:w="15" w:type="dxa"/>
              <w:left w:w="15" w:type="dxa"/>
              <w:bottom w:w="0" w:type="dxa"/>
              <w:right w:w="15" w:type="dxa"/>
            </w:tcMar>
            <w:vAlign w:val="center"/>
          </w:tcPr>
          <w:p w14:paraId="6B8569D5">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64" w:type="pct"/>
            <w:shd w:val="clear" w:color="000000" w:fill="FFFFFF"/>
            <w:noWrap/>
            <w:tcMar>
              <w:top w:w="15" w:type="dxa"/>
              <w:left w:w="15" w:type="dxa"/>
              <w:bottom w:w="0" w:type="dxa"/>
              <w:right w:w="15" w:type="dxa"/>
            </w:tcMar>
            <w:vAlign w:val="center"/>
          </w:tcPr>
          <w:p w14:paraId="783A136D">
            <w:pPr>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64" w:type="pct"/>
            <w:shd w:val="clear" w:color="000000" w:fill="FFFFFF"/>
            <w:noWrap/>
            <w:tcMar>
              <w:top w:w="15" w:type="dxa"/>
              <w:left w:w="15" w:type="dxa"/>
              <w:bottom w:w="0" w:type="dxa"/>
              <w:right w:w="15" w:type="dxa"/>
            </w:tcMar>
            <w:vAlign w:val="center"/>
          </w:tcPr>
          <w:p w14:paraId="670830F6">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64" w:type="pct"/>
            <w:shd w:val="clear" w:color="000000" w:fill="FFFFFF"/>
            <w:noWrap/>
            <w:tcMar>
              <w:top w:w="15" w:type="dxa"/>
              <w:left w:w="15" w:type="dxa"/>
              <w:bottom w:w="0" w:type="dxa"/>
              <w:right w:w="15" w:type="dxa"/>
            </w:tcMar>
            <w:vAlign w:val="center"/>
          </w:tcPr>
          <w:p w14:paraId="404B2AA7">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64" w:type="pct"/>
            <w:shd w:val="clear" w:color="000000" w:fill="FFFFFF"/>
            <w:noWrap/>
            <w:tcMar>
              <w:top w:w="15" w:type="dxa"/>
              <w:left w:w="15" w:type="dxa"/>
              <w:bottom w:w="0" w:type="dxa"/>
              <w:right w:w="15" w:type="dxa"/>
            </w:tcMar>
            <w:vAlign w:val="center"/>
          </w:tcPr>
          <w:p w14:paraId="1EB027FB">
            <w:pPr>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265" w:type="pct"/>
            <w:shd w:val="clear" w:color="000000" w:fill="FFFFFF"/>
            <w:noWrap/>
            <w:tcMar>
              <w:top w:w="15" w:type="dxa"/>
              <w:left w:w="15" w:type="dxa"/>
              <w:bottom w:w="0" w:type="dxa"/>
              <w:right w:w="15" w:type="dxa"/>
            </w:tcMar>
            <w:vAlign w:val="center"/>
          </w:tcPr>
          <w:p w14:paraId="66FA7D75">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65" w:type="pct"/>
            <w:noWrap/>
            <w:tcMar>
              <w:top w:w="15" w:type="dxa"/>
              <w:left w:w="15" w:type="dxa"/>
              <w:bottom w:w="0" w:type="dxa"/>
              <w:right w:w="15" w:type="dxa"/>
            </w:tcMar>
            <w:vAlign w:val="center"/>
          </w:tcPr>
          <w:p w14:paraId="32ABD0F7">
            <w:pPr>
              <w:jc w:val="center"/>
              <w:rPr>
                <w:rFonts w:ascii="Times New Roman" w:hAnsi="Times New Roman" w:cs="Times New Roman"/>
                <w:color w:val="000000"/>
                <w:sz w:val="20"/>
                <w:szCs w:val="20"/>
              </w:rPr>
            </w:pPr>
            <w:r>
              <w:rPr>
                <w:rFonts w:ascii="Times New Roman" w:hAnsi="Times New Roman" w:cs="Times New Roman"/>
                <w:color w:val="000000"/>
                <w:sz w:val="20"/>
                <w:szCs w:val="20"/>
              </w:rPr>
              <w:t>20.3</w:t>
            </w:r>
          </w:p>
        </w:tc>
        <w:tc>
          <w:tcPr>
            <w:tcW w:w="456" w:type="pct"/>
            <w:noWrap/>
            <w:tcMar>
              <w:top w:w="15" w:type="dxa"/>
              <w:left w:w="15" w:type="dxa"/>
              <w:bottom w:w="0" w:type="dxa"/>
              <w:right w:w="15" w:type="dxa"/>
            </w:tcMar>
            <w:vAlign w:val="center"/>
          </w:tcPr>
          <w:p w14:paraId="047C56F2">
            <w:pPr>
              <w:jc w:val="center"/>
              <w:rPr>
                <w:rFonts w:ascii="Times New Roman" w:hAnsi="Times New Roman" w:cs="Times New Roman"/>
                <w:color w:val="000000"/>
                <w:sz w:val="20"/>
                <w:szCs w:val="20"/>
              </w:rPr>
            </w:pPr>
            <w:r>
              <w:rPr>
                <w:rFonts w:ascii="Times New Roman" w:hAnsi="Times New Roman" w:cs="Times New Roman"/>
                <w:color w:val="000000"/>
                <w:sz w:val="20"/>
                <w:szCs w:val="20"/>
              </w:rPr>
              <w:t>4.7</w:t>
            </w:r>
          </w:p>
        </w:tc>
      </w:tr>
      <w:tr w14:paraId="4ADC77C6">
        <w:trPr>
          <w:trHeight w:val="310" w:hRule="atLeast"/>
        </w:trPr>
        <w:tc>
          <w:tcPr>
            <w:tcW w:w="660" w:type="pct"/>
            <w:noWrap/>
            <w:tcMar>
              <w:top w:w="15" w:type="dxa"/>
              <w:left w:w="15" w:type="dxa"/>
              <w:bottom w:w="0" w:type="dxa"/>
              <w:right w:w="15" w:type="dxa"/>
            </w:tcMar>
            <w:vAlign w:val="center"/>
          </w:tcPr>
          <w:p w14:paraId="3B487387">
            <w:pPr>
              <w:rPr>
                <w:rFonts w:ascii="Times New Roman" w:hAnsi="Times New Roman" w:cs="Times New Roman"/>
                <w:color w:val="000000"/>
                <w:sz w:val="20"/>
                <w:szCs w:val="20"/>
              </w:rPr>
            </w:pPr>
            <w:r>
              <w:rPr>
                <w:rFonts w:ascii="Times New Roman" w:hAnsi="Times New Roman" w:cs="Times New Roman"/>
                <w:color w:val="000000"/>
                <w:sz w:val="20"/>
                <w:szCs w:val="20"/>
              </w:rPr>
              <w:t>SSKCL6RT</w:t>
            </w:r>
          </w:p>
        </w:tc>
        <w:tc>
          <w:tcPr>
            <w:tcW w:w="264" w:type="pct"/>
            <w:noWrap/>
            <w:tcMar>
              <w:top w:w="15" w:type="dxa"/>
              <w:left w:w="15" w:type="dxa"/>
              <w:bottom w:w="0" w:type="dxa"/>
              <w:right w:w="15" w:type="dxa"/>
            </w:tcMar>
            <w:vAlign w:val="center"/>
          </w:tcPr>
          <w:p w14:paraId="6584D237">
            <w:pPr>
              <w:jc w:val="center"/>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264" w:type="pct"/>
            <w:noWrap/>
            <w:tcMar>
              <w:top w:w="15" w:type="dxa"/>
              <w:left w:w="15" w:type="dxa"/>
              <w:bottom w:w="0" w:type="dxa"/>
              <w:right w:w="15" w:type="dxa"/>
            </w:tcMar>
            <w:vAlign w:val="center"/>
          </w:tcPr>
          <w:p w14:paraId="33816F75">
            <w:pPr>
              <w:jc w:val="center"/>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264" w:type="pct"/>
            <w:noWrap/>
            <w:tcMar>
              <w:top w:w="15" w:type="dxa"/>
              <w:left w:w="15" w:type="dxa"/>
              <w:bottom w:w="0" w:type="dxa"/>
              <w:right w:w="15" w:type="dxa"/>
            </w:tcMar>
            <w:vAlign w:val="center"/>
          </w:tcPr>
          <w:p w14:paraId="079DAF6D">
            <w:pPr>
              <w:jc w:val="center"/>
              <w:rPr>
                <w:rFonts w:ascii="Times New Roman" w:hAnsi="Times New Roman" w:cs="Times New Roman"/>
                <w:color w:val="000000"/>
                <w:sz w:val="20"/>
                <w:szCs w:val="20"/>
              </w:rPr>
            </w:pPr>
            <w:r>
              <w:rPr>
                <w:rFonts w:ascii="Times New Roman" w:hAnsi="Times New Roman" w:cs="Times New Roman"/>
                <w:color w:val="000000"/>
                <w:sz w:val="20"/>
                <w:szCs w:val="20"/>
              </w:rPr>
              <w:t>16.3</w:t>
            </w:r>
          </w:p>
        </w:tc>
        <w:tc>
          <w:tcPr>
            <w:tcW w:w="370" w:type="pct"/>
            <w:shd w:val="clear" w:color="000000" w:fill="FFFFFF"/>
            <w:noWrap/>
            <w:tcMar>
              <w:top w:w="15" w:type="dxa"/>
              <w:left w:w="15" w:type="dxa"/>
              <w:bottom w:w="0" w:type="dxa"/>
              <w:right w:w="15" w:type="dxa"/>
            </w:tcMar>
            <w:vAlign w:val="center"/>
          </w:tcPr>
          <w:p w14:paraId="475FACDB">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98" w:type="pct"/>
            <w:shd w:val="clear" w:color="000000" w:fill="FFFFFF"/>
            <w:noWrap/>
            <w:tcMar>
              <w:top w:w="15" w:type="dxa"/>
              <w:left w:w="15" w:type="dxa"/>
              <w:bottom w:w="0" w:type="dxa"/>
              <w:right w:w="15" w:type="dxa"/>
            </w:tcMar>
            <w:vAlign w:val="center"/>
          </w:tcPr>
          <w:p w14:paraId="3C77399B">
            <w:pPr>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310" w:type="pct"/>
            <w:shd w:val="clear" w:color="000000" w:fill="FFFFFF"/>
            <w:noWrap/>
            <w:tcMar>
              <w:top w:w="15" w:type="dxa"/>
              <w:left w:w="15" w:type="dxa"/>
              <w:bottom w:w="0" w:type="dxa"/>
              <w:right w:w="15" w:type="dxa"/>
            </w:tcMar>
            <w:vAlign w:val="center"/>
          </w:tcPr>
          <w:p w14:paraId="44E9C64D">
            <w:pPr>
              <w:jc w:val="center"/>
              <w:rPr>
                <w:rFonts w:ascii="Times New Roman" w:hAnsi="Times New Roman" w:cs="Times New Roman"/>
                <w:color w:val="000000"/>
                <w:sz w:val="20"/>
                <w:szCs w:val="20"/>
              </w:rPr>
            </w:pPr>
            <w:r>
              <w:rPr>
                <w:rFonts w:ascii="Times New Roman" w:hAnsi="Times New Roman" w:cs="Times New Roman"/>
                <w:color w:val="000000"/>
                <w:sz w:val="20"/>
                <w:szCs w:val="20"/>
              </w:rPr>
              <w:t>48</w:t>
            </w:r>
          </w:p>
        </w:tc>
        <w:tc>
          <w:tcPr>
            <w:tcW w:w="264" w:type="pct"/>
            <w:shd w:val="clear" w:color="000000" w:fill="FFFFFF"/>
            <w:noWrap/>
            <w:tcMar>
              <w:top w:w="15" w:type="dxa"/>
              <w:left w:w="15" w:type="dxa"/>
              <w:bottom w:w="0" w:type="dxa"/>
              <w:right w:w="15" w:type="dxa"/>
            </w:tcMar>
            <w:vAlign w:val="center"/>
          </w:tcPr>
          <w:p w14:paraId="57694D64">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64" w:type="pct"/>
            <w:shd w:val="clear" w:color="000000" w:fill="FFFFFF"/>
            <w:noWrap/>
            <w:tcMar>
              <w:top w:w="15" w:type="dxa"/>
              <w:left w:w="15" w:type="dxa"/>
              <w:bottom w:w="0" w:type="dxa"/>
              <w:right w:w="15" w:type="dxa"/>
            </w:tcMar>
            <w:vAlign w:val="center"/>
          </w:tcPr>
          <w:p w14:paraId="7DCAD1DC">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64" w:type="pct"/>
            <w:shd w:val="clear" w:color="000000" w:fill="FFFFFF"/>
            <w:noWrap/>
            <w:tcMar>
              <w:top w:w="15" w:type="dxa"/>
              <w:left w:w="15" w:type="dxa"/>
              <w:bottom w:w="0" w:type="dxa"/>
              <w:right w:w="15" w:type="dxa"/>
            </w:tcMar>
            <w:vAlign w:val="center"/>
          </w:tcPr>
          <w:p w14:paraId="68E1F1A3">
            <w:pPr>
              <w:jc w:val="center"/>
              <w:rPr>
                <w:rFonts w:ascii="Times New Roman" w:hAnsi="Times New Roman" w:cs="Times New Roman"/>
                <w:color w:val="000000"/>
                <w:sz w:val="20"/>
                <w:szCs w:val="20"/>
              </w:rPr>
            </w:pPr>
            <w:r>
              <w:rPr>
                <w:rFonts w:ascii="Times New Roman" w:hAnsi="Times New Roman" w:cs="Times New Roman"/>
                <w:color w:val="000000"/>
                <w:sz w:val="20"/>
                <w:szCs w:val="20"/>
              </w:rPr>
              <w:t>467</w:t>
            </w:r>
          </w:p>
        </w:tc>
        <w:tc>
          <w:tcPr>
            <w:tcW w:w="264" w:type="pct"/>
            <w:shd w:val="clear" w:color="000000" w:fill="FFFFFF"/>
            <w:noWrap/>
            <w:tcMar>
              <w:top w:w="15" w:type="dxa"/>
              <w:left w:w="15" w:type="dxa"/>
              <w:bottom w:w="0" w:type="dxa"/>
              <w:right w:w="15" w:type="dxa"/>
            </w:tcMar>
            <w:vAlign w:val="center"/>
          </w:tcPr>
          <w:p w14:paraId="3EFFD8DA">
            <w:pPr>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264" w:type="pct"/>
            <w:shd w:val="clear" w:color="000000" w:fill="FFFFFF"/>
            <w:noWrap/>
            <w:tcMar>
              <w:top w:w="15" w:type="dxa"/>
              <w:left w:w="15" w:type="dxa"/>
              <w:bottom w:w="0" w:type="dxa"/>
              <w:right w:w="15" w:type="dxa"/>
            </w:tcMar>
            <w:vAlign w:val="center"/>
          </w:tcPr>
          <w:p w14:paraId="782EE67A">
            <w:pPr>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264" w:type="pct"/>
            <w:shd w:val="clear" w:color="000000" w:fill="FFFFFF"/>
            <w:noWrap/>
            <w:tcMar>
              <w:top w:w="15" w:type="dxa"/>
              <w:left w:w="15" w:type="dxa"/>
              <w:bottom w:w="0" w:type="dxa"/>
              <w:right w:w="15" w:type="dxa"/>
            </w:tcMar>
            <w:vAlign w:val="center"/>
          </w:tcPr>
          <w:p w14:paraId="3A4CDADE">
            <w:pPr>
              <w:jc w:val="center"/>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265" w:type="pct"/>
            <w:shd w:val="clear" w:color="000000" w:fill="FFFFFF"/>
            <w:noWrap/>
            <w:tcMar>
              <w:top w:w="15" w:type="dxa"/>
              <w:left w:w="15" w:type="dxa"/>
              <w:bottom w:w="0" w:type="dxa"/>
              <w:right w:w="15" w:type="dxa"/>
            </w:tcMar>
            <w:vAlign w:val="center"/>
          </w:tcPr>
          <w:p w14:paraId="31755CE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265" w:type="pct"/>
            <w:noWrap/>
            <w:tcMar>
              <w:top w:w="15" w:type="dxa"/>
              <w:left w:w="15" w:type="dxa"/>
              <w:bottom w:w="0" w:type="dxa"/>
              <w:right w:w="15" w:type="dxa"/>
            </w:tcMar>
            <w:vAlign w:val="center"/>
          </w:tcPr>
          <w:p w14:paraId="7E7AC79C">
            <w:pPr>
              <w:jc w:val="center"/>
              <w:rPr>
                <w:rFonts w:ascii="Times New Roman" w:hAnsi="Times New Roman" w:cs="Times New Roman"/>
                <w:color w:val="000000"/>
                <w:sz w:val="20"/>
                <w:szCs w:val="20"/>
              </w:rPr>
            </w:pPr>
            <w:r>
              <w:rPr>
                <w:rFonts w:ascii="Times New Roman" w:hAnsi="Times New Roman" w:cs="Times New Roman"/>
                <w:color w:val="000000"/>
                <w:sz w:val="20"/>
                <w:szCs w:val="20"/>
              </w:rPr>
              <w:t>8.3</w:t>
            </w:r>
          </w:p>
        </w:tc>
        <w:tc>
          <w:tcPr>
            <w:tcW w:w="456" w:type="pct"/>
            <w:noWrap/>
            <w:tcMar>
              <w:top w:w="15" w:type="dxa"/>
              <w:left w:w="15" w:type="dxa"/>
              <w:bottom w:w="0" w:type="dxa"/>
              <w:right w:w="15" w:type="dxa"/>
            </w:tcMar>
            <w:vAlign w:val="center"/>
          </w:tcPr>
          <w:p w14:paraId="4748B1DE">
            <w:pPr>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r>
      <w:tr w14:paraId="07F89C26">
        <w:trPr>
          <w:trHeight w:val="310" w:hRule="atLeast"/>
        </w:trPr>
        <w:tc>
          <w:tcPr>
            <w:tcW w:w="660" w:type="pct"/>
            <w:noWrap/>
            <w:tcMar>
              <w:top w:w="15" w:type="dxa"/>
              <w:left w:w="15" w:type="dxa"/>
              <w:bottom w:w="0" w:type="dxa"/>
              <w:right w:w="15" w:type="dxa"/>
            </w:tcMar>
            <w:vAlign w:val="center"/>
          </w:tcPr>
          <w:p w14:paraId="06EBD6E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SSKCL7CSP </w:t>
            </w:r>
          </w:p>
        </w:tc>
        <w:tc>
          <w:tcPr>
            <w:tcW w:w="264" w:type="pct"/>
            <w:noWrap/>
            <w:tcMar>
              <w:top w:w="15" w:type="dxa"/>
              <w:left w:w="15" w:type="dxa"/>
              <w:bottom w:w="0" w:type="dxa"/>
              <w:right w:w="15" w:type="dxa"/>
            </w:tcMar>
            <w:vAlign w:val="center"/>
          </w:tcPr>
          <w:p w14:paraId="209F1117">
            <w:pPr>
              <w:jc w:val="center"/>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264" w:type="pct"/>
            <w:noWrap/>
            <w:tcMar>
              <w:top w:w="15" w:type="dxa"/>
              <w:left w:w="15" w:type="dxa"/>
              <w:bottom w:w="0" w:type="dxa"/>
              <w:right w:w="15" w:type="dxa"/>
            </w:tcMar>
            <w:vAlign w:val="center"/>
          </w:tcPr>
          <w:p w14:paraId="115F5E4C">
            <w:pPr>
              <w:jc w:val="center"/>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264" w:type="pct"/>
            <w:noWrap/>
            <w:tcMar>
              <w:top w:w="15" w:type="dxa"/>
              <w:left w:w="15" w:type="dxa"/>
              <w:bottom w:w="0" w:type="dxa"/>
              <w:right w:w="15" w:type="dxa"/>
            </w:tcMar>
            <w:vAlign w:val="center"/>
          </w:tcPr>
          <w:p w14:paraId="12B15344">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370" w:type="pct"/>
            <w:shd w:val="clear" w:color="000000" w:fill="FFFFFF"/>
            <w:noWrap/>
            <w:tcMar>
              <w:top w:w="15" w:type="dxa"/>
              <w:left w:w="15" w:type="dxa"/>
              <w:bottom w:w="0" w:type="dxa"/>
              <w:right w:w="15" w:type="dxa"/>
            </w:tcMar>
            <w:vAlign w:val="center"/>
          </w:tcPr>
          <w:p w14:paraId="37D42062">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98" w:type="pct"/>
            <w:shd w:val="clear" w:color="000000" w:fill="FFFFFF"/>
            <w:noWrap/>
            <w:tcMar>
              <w:top w:w="15" w:type="dxa"/>
              <w:left w:w="15" w:type="dxa"/>
              <w:bottom w:w="0" w:type="dxa"/>
              <w:right w:w="15" w:type="dxa"/>
            </w:tcMar>
            <w:vAlign w:val="center"/>
          </w:tcPr>
          <w:p w14:paraId="5FEB30C8">
            <w:pPr>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310" w:type="pct"/>
            <w:shd w:val="clear" w:color="000000" w:fill="FFFFFF"/>
            <w:noWrap/>
            <w:tcMar>
              <w:top w:w="15" w:type="dxa"/>
              <w:left w:w="15" w:type="dxa"/>
              <w:bottom w:w="0" w:type="dxa"/>
              <w:right w:w="15" w:type="dxa"/>
            </w:tcMar>
            <w:vAlign w:val="center"/>
          </w:tcPr>
          <w:p w14:paraId="5CBB590C">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264" w:type="pct"/>
            <w:shd w:val="clear" w:color="000000" w:fill="FFFFFF"/>
            <w:noWrap/>
            <w:tcMar>
              <w:top w:w="15" w:type="dxa"/>
              <w:left w:w="15" w:type="dxa"/>
              <w:bottom w:w="0" w:type="dxa"/>
              <w:right w:w="15" w:type="dxa"/>
            </w:tcMar>
            <w:vAlign w:val="center"/>
          </w:tcPr>
          <w:p w14:paraId="1A540C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64" w:type="pct"/>
            <w:shd w:val="clear" w:color="000000" w:fill="FFFFFF"/>
            <w:noWrap/>
            <w:tcMar>
              <w:top w:w="15" w:type="dxa"/>
              <w:left w:w="15" w:type="dxa"/>
              <w:bottom w:w="0" w:type="dxa"/>
              <w:right w:w="15" w:type="dxa"/>
            </w:tcMar>
            <w:vAlign w:val="center"/>
          </w:tcPr>
          <w:p w14:paraId="257F06AE">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64" w:type="pct"/>
            <w:shd w:val="clear" w:color="000000" w:fill="FFFFFF"/>
            <w:noWrap/>
            <w:tcMar>
              <w:top w:w="15" w:type="dxa"/>
              <w:left w:w="15" w:type="dxa"/>
              <w:bottom w:w="0" w:type="dxa"/>
              <w:right w:w="15" w:type="dxa"/>
            </w:tcMar>
            <w:vAlign w:val="center"/>
          </w:tcPr>
          <w:p w14:paraId="15300D1E">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64" w:type="pct"/>
            <w:shd w:val="clear" w:color="000000" w:fill="FFFFFF"/>
            <w:noWrap/>
            <w:tcMar>
              <w:top w:w="15" w:type="dxa"/>
              <w:left w:w="15" w:type="dxa"/>
              <w:bottom w:w="0" w:type="dxa"/>
              <w:right w:w="15" w:type="dxa"/>
            </w:tcMar>
            <w:vAlign w:val="center"/>
          </w:tcPr>
          <w:p w14:paraId="6F73EB7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264" w:type="pct"/>
            <w:shd w:val="clear" w:color="000000" w:fill="FFFFFF"/>
            <w:noWrap/>
            <w:tcMar>
              <w:top w:w="15" w:type="dxa"/>
              <w:left w:w="15" w:type="dxa"/>
              <w:bottom w:w="0" w:type="dxa"/>
              <w:right w:w="15" w:type="dxa"/>
            </w:tcMar>
            <w:vAlign w:val="center"/>
          </w:tcPr>
          <w:p w14:paraId="4D1C736B">
            <w:pPr>
              <w:jc w:val="center"/>
              <w:rPr>
                <w:rFonts w:ascii="Times New Roman" w:hAnsi="Times New Roman" w:cs="Times New Roman"/>
                <w:color w:val="000000"/>
                <w:sz w:val="20"/>
                <w:szCs w:val="20"/>
              </w:rPr>
            </w:pPr>
            <w:r>
              <w:rPr>
                <w:rFonts w:ascii="Times New Roman" w:hAnsi="Times New Roman" w:cs="Times New Roman"/>
                <w:color w:val="000000"/>
                <w:sz w:val="20"/>
                <w:szCs w:val="20"/>
              </w:rPr>
              <w:t>0.7</w:t>
            </w:r>
          </w:p>
        </w:tc>
        <w:tc>
          <w:tcPr>
            <w:tcW w:w="264" w:type="pct"/>
            <w:shd w:val="clear" w:color="000000" w:fill="FFFFFF"/>
            <w:noWrap/>
            <w:tcMar>
              <w:top w:w="15" w:type="dxa"/>
              <w:left w:w="15" w:type="dxa"/>
              <w:bottom w:w="0" w:type="dxa"/>
              <w:right w:w="15" w:type="dxa"/>
            </w:tcMar>
            <w:vAlign w:val="center"/>
          </w:tcPr>
          <w:p w14:paraId="5784A537">
            <w:pPr>
              <w:jc w:val="center"/>
              <w:rPr>
                <w:rFonts w:ascii="Times New Roman" w:hAnsi="Times New Roman" w:cs="Times New Roman"/>
                <w:color w:val="000000"/>
                <w:sz w:val="20"/>
                <w:szCs w:val="20"/>
              </w:rPr>
            </w:pPr>
            <w:r>
              <w:rPr>
                <w:rFonts w:ascii="Times New Roman" w:hAnsi="Times New Roman" w:cs="Times New Roman"/>
                <w:color w:val="000000"/>
                <w:sz w:val="20"/>
                <w:szCs w:val="20"/>
              </w:rPr>
              <w:t>0.1</w:t>
            </w:r>
          </w:p>
        </w:tc>
        <w:tc>
          <w:tcPr>
            <w:tcW w:w="265" w:type="pct"/>
            <w:shd w:val="clear" w:color="000000" w:fill="FFFFFF"/>
            <w:noWrap/>
            <w:tcMar>
              <w:top w:w="15" w:type="dxa"/>
              <w:left w:w="15" w:type="dxa"/>
              <w:bottom w:w="0" w:type="dxa"/>
              <w:right w:w="15" w:type="dxa"/>
            </w:tcMar>
            <w:vAlign w:val="center"/>
          </w:tcPr>
          <w:p w14:paraId="16C3048D">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265" w:type="pct"/>
            <w:noWrap/>
            <w:tcMar>
              <w:top w:w="15" w:type="dxa"/>
              <w:left w:w="15" w:type="dxa"/>
              <w:bottom w:w="0" w:type="dxa"/>
              <w:right w:w="15" w:type="dxa"/>
            </w:tcMar>
            <w:vAlign w:val="center"/>
          </w:tcPr>
          <w:p w14:paraId="52925955">
            <w:pPr>
              <w:jc w:val="center"/>
              <w:rPr>
                <w:rFonts w:ascii="Times New Roman" w:hAnsi="Times New Roman" w:cs="Times New Roman"/>
                <w:color w:val="000000"/>
                <w:sz w:val="20"/>
                <w:szCs w:val="20"/>
              </w:rPr>
            </w:pPr>
            <w:r>
              <w:rPr>
                <w:rFonts w:ascii="Times New Roman" w:hAnsi="Times New Roman" w:cs="Times New Roman"/>
                <w:color w:val="000000"/>
                <w:sz w:val="20"/>
                <w:szCs w:val="20"/>
              </w:rPr>
              <w:t>35.2</w:t>
            </w:r>
          </w:p>
        </w:tc>
        <w:tc>
          <w:tcPr>
            <w:tcW w:w="456" w:type="pct"/>
            <w:noWrap/>
            <w:tcMar>
              <w:top w:w="15" w:type="dxa"/>
              <w:left w:w="15" w:type="dxa"/>
              <w:bottom w:w="0" w:type="dxa"/>
              <w:right w:w="15" w:type="dxa"/>
            </w:tcMar>
            <w:vAlign w:val="center"/>
          </w:tcPr>
          <w:p w14:paraId="5379EFFD">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r>
    </w:tbl>
    <w:p w14:paraId="3A14DDA7">
      <w:pPr>
        <w:spacing w:line="360" w:lineRule="auto"/>
        <w:jc w:val="both"/>
        <w:rPr>
          <w:rFonts w:ascii="Times New Roman" w:hAnsi="Times New Roman" w:cs="Times New Roman"/>
          <w:sz w:val="20"/>
          <w:szCs w:val="20"/>
        </w:rPr>
      </w:pPr>
    </w:p>
    <w:p w14:paraId="4D882ADB">
      <w:pPr>
        <w:spacing w:line="360" w:lineRule="auto"/>
        <w:jc w:val="both"/>
        <w:rPr>
          <w:rFonts w:ascii="Times New Roman" w:hAnsi="Times New Roman" w:eastAsia="Times New Roman" w:cs="Times New Roman"/>
          <w:kern w:val="0"/>
          <w:sz w:val="20"/>
          <w:szCs w:val="20"/>
          <w:lang w:eastAsia="en-CA"/>
          <w14:ligatures w14:val="none"/>
        </w:rPr>
      </w:pPr>
      <w:r>
        <w:rPr>
          <w:rFonts w:ascii="Times New Roman" w:hAnsi="Times New Roman" w:cs="Times New Roman"/>
          <w:sz w:val="20"/>
          <w:szCs w:val="20"/>
        </w:rPr>
        <w:t xml:space="preserve"> T</w:t>
      </w:r>
      <w:r>
        <w:rPr>
          <w:rFonts w:ascii="Times New Roman" w:hAnsi="Times New Roman" w:eastAsia="Times New Roman" w:cs="Times New Roman"/>
          <w:kern w:val="0"/>
          <w:sz w:val="20"/>
          <w:szCs w:val="20"/>
          <w:lang w:eastAsia="en-CA"/>
          <w14:ligatures w14:val="none"/>
        </w:rPr>
        <w:t>he soil analysis results show a considerable range in soil pH values, extending from strongly acidic (4.9) to slightly neutral (7.3). Organic matter (OM) content varies greatly across the samples, with some soils exhibiting very low levels (0.7%) and others reaching extremely high percentages (16.3%). Available phosphorus (Olsen P) is generally low, though one sample stands out with an exceptionally high reading. Major nutrients such as potassium, calcium, magnesium, sodium, and sulfur also display wide variability, highlighting significant differences in soil fertility among the samples. Micronutrients—including zinc, manganese, boron, copper, and iron—are present in variable amounts.</w:t>
      </w:r>
    </w:p>
    <w:p w14:paraId="7BE0EF91">
      <w:pPr>
        <w:spacing w:line="360" w:lineRule="auto"/>
        <w:ind w:firstLine="720"/>
        <w:jc w:val="both"/>
        <w:rPr>
          <w:rFonts w:ascii="Times New Roman" w:hAnsi="Times New Roman" w:eastAsia="Times New Roman" w:cs="Times New Roman"/>
          <w:kern w:val="0"/>
          <w:sz w:val="20"/>
          <w:szCs w:val="20"/>
          <w:lang w:eastAsia="en-CA"/>
          <w14:ligatures w14:val="none"/>
        </w:rPr>
      </w:pPr>
      <w:r>
        <w:rPr>
          <w:rFonts w:ascii="Times New Roman" w:hAnsi="Times New Roman" w:eastAsia="Times New Roman" w:cs="Times New Roman"/>
          <w:kern w:val="0"/>
          <w:sz w:val="20"/>
          <w:szCs w:val="20"/>
          <w:lang w:eastAsia="en-CA"/>
          <w14:ligatures w14:val="none"/>
        </w:rPr>
        <w:t>Cation Exchange Capacity (CEC) ranges from poor (0.9 meq/100g) to moderate (5 meq/100g); lower CEC values are typical of sandy and sandy loam soils, which are common in Guyana. Altogether, these results reflect the country’s diverse soil types: mainly sandy loams and sandy soils, but also some loamy sands and organic pegasse or peaty soils. In Guyana, sandy and sandy loam soils are particularly prevalent in the uplands, coastal regions, river valleys, and savannas. These soils are characterized by low to moderate fertility, acidic pH, and limited nutrient retention. Pegasse soils, which have very high organic matter content, are typically found in low-lying swampy areas and are distinguished by their peaty, organic nature.</w:t>
      </w:r>
    </w:p>
    <w:p w14:paraId="7F538FF9">
      <w:pPr>
        <w:pStyle w:val="38"/>
        <w:spacing w:line="480" w:lineRule="auto"/>
        <w:ind w:firstLine="720"/>
        <w:jc w:val="both"/>
        <w:rPr>
          <w:sz w:val="20"/>
          <w:szCs w:val="20"/>
        </w:rPr>
      </w:pPr>
    </w:p>
    <w:sectPr>
      <w:pgSz w:w="12240" w:h="15840"/>
      <w:pgMar w:top="720" w:right="720" w:bottom="720" w:left="1152" w:header="709" w:footer="709"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ptos">
    <w:altName w:val="Helvetica Neue"/>
    <w:panose1 w:val="00000000000000000000"/>
    <w:charset w:val="86"/>
    <w:family w:val="swiss"/>
    <w:pitch w:val="default"/>
    <w:sig w:usb0="00000000" w:usb1="00000000" w:usb2="00000000" w:usb3="00000000" w:csb0="0000019F" w:csb1="00000000"/>
  </w:font>
  <w:font w:name="Aptos">
    <w:altName w:val="Helvetica Neue"/>
    <w:panose1 w:val="00000000000000000000"/>
    <w:charset w:val="00"/>
    <w:family w:val="auto"/>
    <w:pitch w:val="default"/>
    <w:sig w:usb0="00000000" w:usb1="00000000" w:usb2="00000000" w:usb3="00000000" w:csb0="00000000" w:csb1="00000000"/>
  </w:font>
  <w:font w:name="Aptos Display">
    <w:altName w:val="Helvetica Neue"/>
    <w:panose1 w:val="00000000000000000000"/>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Hiragino Sans CNS">
    <w:panose1 w:val="020B0300000000000000"/>
    <w:charset w:val="88"/>
    <w:family w:val="auto"/>
    <w:pitch w:val="default"/>
    <w:sig w:usb0="00000001" w:usb1="1A0F1900" w:usb2="00000016" w:usb3="00000000" w:csb0="00120005"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6113384"/>
      <w:docPartObj>
        <w:docPartGallery w:val="AutoText"/>
      </w:docPartObj>
    </w:sdtPr>
    <w:sdtContent>
      <w:p w14:paraId="3CBD96B5">
        <w:pPr>
          <w:pStyle w:val="14"/>
          <w:jc w:val="right"/>
        </w:pPr>
        <w:r>
          <w:fldChar w:fldCharType="begin"/>
        </w:r>
        <w:r>
          <w:instrText xml:space="preserve"> PAGE   \* MERGEFORMAT </w:instrText>
        </w:r>
        <w:r>
          <w:fldChar w:fldCharType="separate"/>
        </w:r>
        <w:r>
          <w:t>2</w:t>
        </w:r>
        <w:r>
          <w:fldChar w:fldCharType="end"/>
        </w:r>
      </w:p>
    </w:sdtContent>
  </w:sdt>
  <w:p w14:paraId="5B2932EE">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BB9F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CD1AC">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6AB6434">
        <w:pPr>
          <w:pStyle w:val="15"/>
          <w:jc w:val="right"/>
        </w:pPr>
        <w:r>
          <w:fldChar w:fldCharType="begin"/>
        </w:r>
        <w:r>
          <w:instrText xml:space="preserve"> PAGE   \* MERGEFORMAT </w:instrText>
        </w:r>
        <w:r>
          <w:fldChar w:fldCharType="separate"/>
        </w:r>
        <w:r>
          <w:t>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1B4BD">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E8D81">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hideSpellingErrors/>
  <w:hideGrammaticalErrors/>
  <w:documentProtection w:enforcement="0"/>
  <w:defaultTabStop w:val="720"/>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YwMTSyNLQ0NzMxMjdR0lEKTi0uzszPAykwqwUA4bFEnSwAAAA="/>
  </w:docVars>
  <w:rsids>
    <w:rsidRoot w:val="00BA0124"/>
    <w:rsid w:val="0001673D"/>
    <w:rsid w:val="00043672"/>
    <w:rsid w:val="00071515"/>
    <w:rsid w:val="000922C5"/>
    <w:rsid w:val="000C435C"/>
    <w:rsid w:val="0012582F"/>
    <w:rsid w:val="00125C1D"/>
    <w:rsid w:val="001A05A6"/>
    <w:rsid w:val="001A6C5F"/>
    <w:rsid w:val="001E5319"/>
    <w:rsid w:val="002675F7"/>
    <w:rsid w:val="0029631E"/>
    <w:rsid w:val="002D0654"/>
    <w:rsid w:val="002D5EDB"/>
    <w:rsid w:val="00320975"/>
    <w:rsid w:val="0035562E"/>
    <w:rsid w:val="003B6592"/>
    <w:rsid w:val="00401965"/>
    <w:rsid w:val="00441384"/>
    <w:rsid w:val="0056219C"/>
    <w:rsid w:val="005A244C"/>
    <w:rsid w:val="005D485A"/>
    <w:rsid w:val="005D517D"/>
    <w:rsid w:val="00602B0B"/>
    <w:rsid w:val="00620BCF"/>
    <w:rsid w:val="00657D68"/>
    <w:rsid w:val="00700552"/>
    <w:rsid w:val="00752909"/>
    <w:rsid w:val="007D3958"/>
    <w:rsid w:val="008B1180"/>
    <w:rsid w:val="00966F48"/>
    <w:rsid w:val="009B4BF1"/>
    <w:rsid w:val="00A25655"/>
    <w:rsid w:val="00A54647"/>
    <w:rsid w:val="00A83257"/>
    <w:rsid w:val="00AB3589"/>
    <w:rsid w:val="00AC2B9A"/>
    <w:rsid w:val="00AD5E38"/>
    <w:rsid w:val="00B65D5E"/>
    <w:rsid w:val="00BA0124"/>
    <w:rsid w:val="00C06A99"/>
    <w:rsid w:val="00C77072"/>
    <w:rsid w:val="00C90A54"/>
    <w:rsid w:val="00C93668"/>
    <w:rsid w:val="00CF1F67"/>
    <w:rsid w:val="00D24531"/>
    <w:rsid w:val="00D74174"/>
    <w:rsid w:val="00DB67F5"/>
    <w:rsid w:val="00E34963"/>
    <w:rsid w:val="00F8617A"/>
    <w:rsid w:val="00F94982"/>
    <w:rsid w:val="00F95C1B"/>
    <w:rsid w:val="00FE328C"/>
    <w:rsid w:val="00FF1EB5"/>
    <w:rsid w:val="7BBF7BED"/>
    <w:rsid w:val="7EFE9C7E"/>
    <w:rsid w:val="7FD778F5"/>
    <w:rsid w:val="FCFB0E6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CA"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caption"/>
    <w:basedOn w:val="1"/>
    <w:next w:val="1"/>
    <w:unhideWhenUsed/>
    <w:qFormat/>
    <w:uiPriority w:val="35"/>
    <w:pPr>
      <w:spacing w:after="200" w:line="240" w:lineRule="auto"/>
    </w:pPr>
    <w:rPr>
      <w:i/>
      <w:iCs/>
      <w:color w:val="0E2841" w:themeColor="text2"/>
      <w:sz w:val="18"/>
      <w:szCs w:val="18"/>
      <w:lang w:val="en-GB"/>
      <w14:textFill>
        <w14:solidFill>
          <w14:schemeClr w14:val="tx2"/>
        </w14:solidFill>
      </w14:textFill>
    </w:rPr>
  </w:style>
  <w:style w:type="paragraph" w:styleId="14">
    <w:name w:val="footer"/>
    <w:basedOn w:val="1"/>
    <w:link w:val="43"/>
    <w:unhideWhenUsed/>
    <w:uiPriority w:val="99"/>
    <w:pPr>
      <w:tabs>
        <w:tab w:val="center" w:pos="4680"/>
        <w:tab w:val="right" w:pos="9360"/>
      </w:tabs>
      <w:spacing w:after="0" w:line="240" w:lineRule="auto"/>
    </w:pPr>
  </w:style>
  <w:style w:type="paragraph" w:styleId="15">
    <w:name w:val="header"/>
    <w:basedOn w:val="1"/>
    <w:link w:val="42"/>
    <w:unhideWhenUsed/>
    <w:uiPriority w:val="99"/>
    <w:pPr>
      <w:tabs>
        <w:tab w:val="center" w:pos="4680"/>
        <w:tab w:val="right" w:pos="9360"/>
      </w:tabs>
      <w:spacing w:after="0" w:line="240" w:lineRule="auto"/>
    </w:pPr>
  </w:style>
  <w:style w:type="character" w:styleId="16">
    <w:name w:val="Hyperlink"/>
    <w:basedOn w:val="11"/>
    <w:unhideWhenUsed/>
    <w:uiPriority w:val="99"/>
    <w:rPr>
      <w:color w:val="467886" w:themeColor="hyperlink"/>
      <w:u w:val="single"/>
      <w14:textFill>
        <w14:solidFill>
          <w14:schemeClr w14:val="hlink"/>
        </w14:solidFill>
      </w14:textFill>
    </w:rPr>
  </w:style>
  <w:style w:type="paragraph" w:styleId="17">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1">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2">
    <w:name w:val="Heading 3 Char"/>
    <w:basedOn w:val="11"/>
    <w:link w:val="4"/>
    <w:semiHidden/>
    <w:uiPriority w:val="9"/>
    <w:rPr>
      <w:rFonts w:eastAsiaTheme="majorEastAsia" w:cstheme="majorBidi"/>
      <w:color w:val="104862" w:themeColor="accent1" w:themeShade="BF"/>
      <w:sz w:val="28"/>
      <w:szCs w:val="28"/>
    </w:rPr>
  </w:style>
  <w:style w:type="character" w:customStyle="1" w:styleId="23">
    <w:name w:val="Heading 4 Char"/>
    <w:basedOn w:val="11"/>
    <w:link w:val="5"/>
    <w:semiHidden/>
    <w:uiPriority w:val="9"/>
    <w:rPr>
      <w:rFonts w:eastAsiaTheme="majorEastAsia" w:cstheme="majorBidi"/>
      <w:i/>
      <w:iCs/>
      <w:color w:val="104862" w:themeColor="accent1" w:themeShade="BF"/>
    </w:rPr>
  </w:style>
  <w:style w:type="character" w:customStyle="1" w:styleId="24">
    <w:name w:val="Heading 5 Char"/>
    <w:basedOn w:val="11"/>
    <w:link w:val="6"/>
    <w:semiHidden/>
    <w:uiPriority w:val="9"/>
    <w:rPr>
      <w:rFonts w:eastAsiaTheme="majorEastAsia" w:cstheme="majorBidi"/>
      <w:color w:val="104862" w:themeColor="accent1" w:themeShade="BF"/>
    </w:rPr>
  </w:style>
  <w:style w:type="character" w:customStyle="1" w:styleId="25">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1"/>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Intense Quote Char"/>
    <w:basedOn w:val="11"/>
    <w:link w:val="35"/>
    <w:uiPriority w:val="30"/>
    <w:rPr>
      <w:i/>
      <w:iCs/>
      <w:color w:val="104862" w:themeColor="accent1" w:themeShade="BF"/>
    </w:rPr>
  </w:style>
  <w:style w:type="character" w:customStyle="1" w:styleId="37">
    <w:name w:val="Intense Reference1"/>
    <w:basedOn w:val="11"/>
    <w:qFormat/>
    <w:uiPriority w:val="32"/>
    <w:rPr>
      <w:b/>
      <w:bCs/>
      <w:smallCaps/>
      <w:color w:val="104862" w:themeColor="accent1" w:themeShade="BF"/>
      <w:spacing w:val="5"/>
    </w:rPr>
  </w:style>
  <w:style w:type="paragraph" w:customStyle="1" w:styleId="38">
    <w:name w:val="my-0"/>
    <w:basedOn w:val="1"/>
    <w:uiPriority w:val="0"/>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character" w:customStyle="1" w:styleId="39">
    <w:name w:val="normaltextrun"/>
    <w:basedOn w:val="11"/>
    <w:uiPriority w:val="0"/>
  </w:style>
  <w:style w:type="character" w:customStyle="1" w:styleId="40">
    <w:name w:val="eop"/>
    <w:basedOn w:val="11"/>
    <w:uiPriority w:val="0"/>
  </w:style>
  <w:style w:type="paragraph" w:customStyle="1" w:styleId="41">
    <w:name w:val="paragraph"/>
    <w:basedOn w:val="1"/>
    <w:uiPriority w:val="0"/>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character" w:customStyle="1" w:styleId="42">
    <w:name w:val="Header Char"/>
    <w:basedOn w:val="11"/>
    <w:link w:val="15"/>
    <w:uiPriority w:val="99"/>
  </w:style>
  <w:style w:type="character" w:customStyle="1" w:styleId="43">
    <w:name w:val="Footer Char"/>
    <w:basedOn w:val="11"/>
    <w:link w:val="14"/>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1190</Words>
  <Characters>5969</Characters>
  <Lines>499</Lines>
  <Paragraphs>325</Paragraphs>
  <TotalTime>37</TotalTime>
  <ScaleCrop>false</ScaleCrop>
  <LinksUpToDate>false</LinksUpToDate>
  <CharactersWithSpaces>6923</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2026-04-13T17:15:00Z</dcterms:created>
  <dc:creator>Ewart Smith</dc:creator>
  <cp:lastModifiedBy>Izhar Ali</cp:lastModifiedBy>
  <dcterms:modified xsi:type="dcterms:W3CDTF">2026-04-19T19:43:49Z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1033-7.4.1.8983</vt:lpwstr>
  </property>
  <property fmtid="{D5CDD505-2E9C-101B-9397-08002B2CF9AE}" pid="3" name="ICV">
    <vt:lpwstr>EF4048CBF2FE3AD1E102DF6988DA423C_42</vt:lpwstr>
  </property>
</Properties>
</file>